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0E" w:rsidRPr="00EA600E" w:rsidRDefault="00EA600E" w:rsidP="009652C4">
      <w:pPr>
        <w:rPr>
          <w:sz w:val="26"/>
          <w:szCs w:val="26"/>
        </w:rPr>
      </w:pPr>
    </w:p>
    <w:p w:rsidR="00EA600E" w:rsidRPr="009652C4" w:rsidRDefault="00EA600E" w:rsidP="0025224D">
      <w:pPr>
        <w:pStyle w:val="ad"/>
        <w:jc w:val="center"/>
        <w:rPr>
          <w:rFonts w:ascii="Times New Roman" w:hAnsi="Times New Roman"/>
          <w:b/>
        </w:rPr>
      </w:pPr>
      <w:r w:rsidRPr="009652C4">
        <w:rPr>
          <w:rFonts w:ascii="Times New Roman" w:hAnsi="Times New Roman"/>
          <w:b/>
        </w:rPr>
        <w:t>Статистический отчет</w:t>
      </w:r>
    </w:p>
    <w:p w:rsidR="0025224D" w:rsidRPr="009652C4" w:rsidRDefault="00EA600E" w:rsidP="0025224D">
      <w:pPr>
        <w:pStyle w:val="ad"/>
        <w:jc w:val="center"/>
        <w:rPr>
          <w:rFonts w:ascii="Times New Roman" w:hAnsi="Times New Roman"/>
          <w:b/>
        </w:rPr>
      </w:pPr>
      <w:r w:rsidRPr="009652C4">
        <w:rPr>
          <w:rFonts w:ascii="Times New Roman" w:hAnsi="Times New Roman"/>
          <w:b/>
        </w:rPr>
        <w:t>о деятельности представительного органа сельского поселения Каркатеевы</w:t>
      </w:r>
    </w:p>
    <w:p w:rsidR="00EA600E" w:rsidRPr="009652C4" w:rsidRDefault="00EA600E" w:rsidP="0025224D">
      <w:pPr>
        <w:pStyle w:val="ad"/>
        <w:jc w:val="center"/>
        <w:rPr>
          <w:rFonts w:ascii="Times New Roman" w:hAnsi="Times New Roman"/>
          <w:b/>
        </w:rPr>
      </w:pPr>
      <w:r w:rsidRPr="009652C4">
        <w:rPr>
          <w:rFonts w:ascii="Times New Roman" w:hAnsi="Times New Roman"/>
          <w:b/>
        </w:rPr>
        <w:t xml:space="preserve"> в 202</w:t>
      </w:r>
      <w:r w:rsidR="00F562EA" w:rsidRPr="009652C4">
        <w:rPr>
          <w:rFonts w:ascii="Times New Roman" w:hAnsi="Times New Roman"/>
          <w:b/>
        </w:rPr>
        <w:t>2</w:t>
      </w:r>
      <w:r w:rsidRPr="009652C4">
        <w:rPr>
          <w:rFonts w:ascii="Times New Roman" w:hAnsi="Times New Roman"/>
          <w:b/>
        </w:rPr>
        <w:t xml:space="preserve"> году</w:t>
      </w:r>
    </w:p>
    <w:p w:rsidR="00EA600E" w:rsidRPr="0025224D" w:rsidRDefault="00EA600E" w:rsidP="0025224D">
      <w:pPr>
        <w:pStyle w:val="ad"/>
        <w:jc w:val="center"/>
        <w:rPr>
          <w:rFonts w:ascii="Times New Roman" w:hAnsi="Times New Roman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87"/>
        <w:gridCol w:w="1842"/>
      </w:tblGrid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67031B">
            <w:pPr>
              <w:jc w:val="center"/>
            </w:pPr>
            <w:r w:rsidRPr="0067031B">
              <w:t xml:space="preserve">№ </w:t>
            </w:r>
            <w:proofErr w:type="spellStart"/>
            <w:proofErr w:type="gramStart"/>
            <w:r w:rsidRPr="0067031B">
              <w:t>п</w:t>
            </w:r>
            <w:proofErr w:type="spellEnd"/>
            <w:proofErr w:type="gramEnd"/>
            <w:r w:rsidRPr="0067031B">
              <w:t>/</w:t>
            </w:r>
            <w:proofErr w:type="spellStart"/>
            <w:r w:rsidRPr="0067031B"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67031B">
            <w:pPr>
              <w:ind w:firstLine="34"/>
              <w:jc w:val="center"/>
            </w:pPr>
            <w:r w:rsidRPr="0067031B"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67031B">
            <w:pPr>
              <w:ind w:firstLine="33"/>
              <w:jc w:val="center"/>
            </w:pPr>
            <w:r w:rsidRPr="0067031B">
              <w:t>Количество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Проведено заседаний Совета депутатов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F562EA" w:rsidP="00EA600E">
            <w:pPr>
              <w:ind w:firstLine="567"/>
            </w:pPr>
            <w:r>
              <w:t>8</w:t>
            </w:r>
          </w:p>
        </w:tc>
      </w:tr>
      <w:tr w:rsidR="00EA600E" w:rsidRPr="00EA600E" w:rsidTr="0067031B">
        <w:trPr>
          <w:trHeight w:val="9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 xml:space="preserve"> Рассмотрено вопросов всего: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 xml:space="preserve"> а) по внесению изменений в Устав, Регламент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 xml:space="preserve"> б) по бюджету, налогам и финансам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 xml:space="preserve"> в) по социальной политике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F562EA" w:rsidP="00EA600E">
            <w:pPr>
              <w:ind w:firstLine="567"/>
            </w:pPr>
            <w:r>
              <w:t>62</w:t>
            </w:r>
          </w:p>
          <w:p w:rsidR="00EA600E" w:rsidRPr="0067031B" w:rsidRDefault="00F562EA" w:rsidP="00EA600E">
            <w:pPr>
              <w:ind w:firstLine="567"/>
            </w:pPr>
            <w:r>
              <w:t>4</w:t>
            </w:r>
          </w:p>
          <w:p w:rsidR="00EA600E" w:rsidRPr="0067031B" w:rsidRDefault="00F562EA" w:rsidP="00EA600E">
            <w:pPr>
              <w:ind w:firstLine="567"/>
            </w:pPr>
            <w:r>
              <w:t>20</w:t>
            </w:r>
          </w:p>
          <w:p w:rsidR="00EA600E" w:rsidRPr="0067031B" w:rsidRDefault="00F562EA" w:rsidP="00EA600E">
            <w:pPr>
              <w:ind w:firstLine="567"/>
            </w:pPr>
            <w:r>
              <w:t>1</w:t>
            </w:r>
          </w:p>
        </w:tc>
      </w:tr>
      <w:tr w:rsidR="00EA600E" w:rsidRPr="00EA600E" w:rsidTr="0067031B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Количество принятых нормативно-правовых актов всего: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>а) решений представительного органа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>б) постановлений, распоряжений председателя представительного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F562EA" w:rsidP="00EA600E">
            <w:pPr>
              <w:ind w:firstLine="567"/>
            </w:pPr>
            <w:r>
              <w:t>62</w:t>
            </w:r>
          </w:p>
          <w:p w:rsidR="00EA600E" w:rsidRPr="0067031B" w:rsidRDefault="00F562EA" w:rsidP="00EA600E">
            <w:pPr>
              <w:ind w:firstLine="567"/>
            </w:pPr>
            <w:r>
              <w:t>60</w:t>
            </w:r>
          </w:p>
          <w:p w:rsidR="00EA600E" w:rsidRPr="0067031B" w:rsidRDefault="00EA600E" w:rsidP="00EA600E">
            <w:pPr>
              <w:ind w:firstLine="567"/>
            </w:pPr>
            <w:r w:rsidRPr="0067031B">
              <w:t>0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 xml:space="preserve">Проведено: 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>а) заседаний постоянных депутатских комиссий (комитетов)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>б) депутатских слушаний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>в)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F562EA" w:rsidP="0067031B">
            <w:pPr>
              <w:ind w:firstLine="567"/>
            </w:pPr>
            <w:r>
              <w:t>7</w:t>
            </w:r>
          </w:p>
          <w:p w:rsidR="00EA600E" w:rsidRPr="0067031B" w:rsidRDefault="00F562EA" w:rsidP="00EA600E">
            <w:pPr>
              <w:ind w:firstLine="567"/>
            </w:pPr>
            <w:r>
              <w:t>7</w:t>
            </w:r>
          </w:p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  <w:p w:rsidR="00EA600E" w:rsidRPr="0067031B" w:rsidRDefault="00EA600E" w:rsidP="00EA600E">
            <w:pPr>
              <w:ind w:firstLine="567"/>
            </w:pPr>
            <w:r w:rsidRPr="0067031B">
              <w:t>8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Рассмотрено депутатских запросов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Заслушано отчетов должностных лиц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1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 xml:space="preserve">Рассмотрено протестов прокурора, 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>из них удовлетворено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</w:p>
          <w:p w:rsidR="00EA600E" w:rsidRPr="0067031B" w:rsidRDefault="00EA600E" w:rsidP="00EA600E">
            <w:pPr>
              <w:ind w:firstLine="567"/>
            </w:pPr>
            <w:r w:rsidRPr="0067031B">
              <w:t>0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Количество законодательных инициатив внесенных Советом депутатов поселения: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>а) в Думу района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>б) в Думу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</w:p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rPr>
          <w:trHeight w:val="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 xml:space="preserve">Рассмотрено проектов решений Думы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 xml:space="preserve">Рассмотрено проектов законов Ханты-Мансийского </w:t>
            </w:r>
            <w:proofErr w:type="gramStart"/>
            <w:r w:rsidRPr="0067031B">
              <w:t>автономного</w:t>
            </w:r>
            <w:proofErr w:type="gramEnd"/>
            <w:r w:rsidRPr="0067031B">
              <w:t xml:space="preserve"> округа-Югры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Заслушано информаций о выполнении ранее принятых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Установленное число депутатов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10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Избранное число депутатов: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>а) в результате довыборов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10</w:t>
            </w:r>
          </w:p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Депутатов работающих на постоянной основе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Проведено отчетов перед избирателями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Рассмотрено депутатами писем, обращений, заявлений.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>Из них решено положительно: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Принято депутатами граждан по личным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Количество депутатов, прошедших обучение на семинарах, курсах разных уровней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>Является Совет поселения юридическим лицом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 xml:space="preserve">Количество муниципальных служащих в аппарате представительного органа местного самоуправления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6"/>
              <w:jc w:val="both"/>
            </w:pPr>
            <w:r w:rsidRPr="0067031B">
              <w:t xml:space="preserve">Количество </w:t>
            </w:r>
            <w:proofErr w:type="spellStart"/>
            <w:r w:rsidRPr="0067031B">
              <w:t>ТОСов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567"/>
            </w:pPr>
            <w:r w:rsidRPr="0067031B">
              <w:t>-</w:t>
            </w:r>
          </w:p>
        </w:tc>
      </w:tr>
      <w:tr w:rsidR="00EA600E" w:rsidRPr="00EA600E" w:rsidTr="006703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pStyle w:val="af"/>
              <w:numPr>
                <w:ilvl w:val="0"/>
                <w:numId w:val="5"/>
              </w:numPr>
              <w:ind w:left="426" w:hanging="284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175"/>
            </w:pPr>
            <w:r w:rsidRPr="0067031B">
              <w:t>Наличие зарегистрированных партийных фракций:</w:t>
            </w:r>
          </w:p>
          <w:p w:rsidR="00EA600E" w:rsidRPr="0067031B" w:rsidRDefault="00EA600E" w:rsidP="00EA600E">
            <w:pPr>
              <w:ind w:firstLine="175"/>
            </w:pPr>
            <w:r w:rsidRPr="0067031B">
              <w:t>а) название фракции</w:t>
            </w:r>
          </w:p>
          <w:p w:rsidR="00EA600E" w:rsidRPr="0067031B" w:rsidRDefault="00EA600E" w:rsidP="00EA600E">
            <w:pPr>
              <w:ind w:firstLine="176"/>
              <w:jc w:val="both"/>
            </w:pPr>
            <w:r w:rsidRPr="0067031B">
              <w:t>б) количество депутатов, входящих в их состав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0E" w:rsidRPr="0067031B" w:rsidRDefault="00EA600E" w:rsidP="00EA600E">
            <w:pPr>
              <w:ind w:firstLine="34"/>
              <w:jc w:val="center"/>
            </w:pPr>
            <w:r w:rsidRPr="0067031B">
              <w:t>1</w:t>
            </w:r>
          </w:p>
          <w:p w:rsidR="00EA600E" w:rsidRPr="0067031B" w:rsidRDefault="00EA600E" w:rsidP="00EA600E">
            <w:pPr>
              <w:ind w:firstLine="34"/>
              <w:jc w:val="center"/>
            </w:pPr>
            <w:r w:rsidRPr="0067031B">
              <w:t>«Единая Россия»</w:t>
            </w:r>
          </w:p>
          <w:p w:rsidR="00EA600E" w:rsidRPr="0067031B" w:rsidRDefault="00EA600E" w:rsidP="00EA600E">
            <w:pPr>
              <w:ind w:firstLine="34"/>
              <w:jc w:val="center"/>
            </w:pPr>
            <w:r w:rsidRPr="0067031B">
              <w:t>9</w:t>
            </w:r>
          </w:p>
        </w:tc>
      </w:tr>
    </w:tbl>
    <w:p w:rsidR="00890800" w:rsidRDefault="0067031B" w:rsidP="00F102F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890800" w:rsidRDefault="00890800" w:rsidP="00F102F5">
      <w:pPr>
        <w:jc w:val="right"/>
        <w:rPr>
          <w:sz w:val="26"/>
          <w:szCs w:val="26"/>
        </w:rPr>
      </w:pPr>
    </w:p>
    <w:p w:rsidR="00890800" w:rsidRDefault="00890800" w:rsidP="00890800">
      <w:pPr>
        <w:jc w:val="right"/>
        <w:rPr>
          <w:sz w:val="26"/>
          <w:szCs w:val="26"/>
        </w:rPr>
      </w:pPr>
    </w:p>
    <w:p w:rsidR="00EA600E" w:rsidRDefault="00EA600E" w:rsidP="00F102F5">
      <w:pPr>
        <w:rPr>
          <w:sz w:val="26"/>
          <w:szCs w:val="26"/>
        </w:rPr>
      </w:pPr>
    </w:p>
    <w:p w:rsidR="009652C4" w:rsidRDefault="009652C4" w:rsidP="00F102F5">
      <w:pPr>
        <w:rPr>
          <w:sz w:val="26"/>
          <w:szCs w:val="26"/>
        </w:rPr>
      </w:pPr>
    </w:p>
    <w:p w:rsidR="009652C4" w:rsidRDefault="009652C4" w:rsidP="00F102F5">
      <w:pPr>
        <w:rPr>
          <w:sz w:val="26"/>
          <w:szCs w:val="26"/>
        </w:rPr>
      </w:pPr>
    </w:p>
    <w:p w:rsidR="009652C4" w:rsidRDefault="009652C4" w:rsidP="00F102F5">
      <w:pPr>
        <w:rPr>
          <w:sz w:val="26"/>
          <w:szCs w:val="26"/>
        </w:rPr>
      </w:pPr>
    </w:p>
    <w:p w:rsidR="009652C4" w:rsidRPr="00EA600E" w:rsidRDefault="009652C4" w:rsidP="00F102F5">
      <w:pPr>
        <w:rPr>
          <w:sz w:val="26"/>
          <w:szCs w:val="26"/>
        </w:rPr>
      </w:pPr>
    </w:p>
    <w:p w:rsidR="00EA600E" w:rsidRPr="009652C4" w:rsidRDefault="00EA600E" w:rsidP="0025224D">
      <w:pPr>
        <w:pStyle w:val="ad"/>
        <w:jc w:val="center"/>
        <w:rPr>
          <w:rFonts w:ascii="Times New Roman" w:hAnsi="Times New Roman"/>
          <w:b/>
        </w:rPr>
      </w:pPr>
      <w:r w:rsidRPr="009652C4">
        <w:rPr>
          <w:rFonts w:ascii="Times New Roman" w:hAnsi="Times New Roman"/>
          <w:b/>
        </w:rPr>
        <w:t>Пояснительная записка к статистическому отчету</w:t>
      </w:r>
    </w:p>
    <w:p w:rsidR="0025224D" w:rsidRPr="009652C4" w:rsidRDefault="00EA600E" w:rsidP="0025224D">
      <w:pPr>
        <w:pStyle w:val="ad"/>
        <w:jc w:val="center"/>
        <w:rPr>
          <w:rFonts w:ascii="Times New Roman" w:hAnsi="Times New Roman"/>
          <w:b/>
        </w:rPr>
      </w:pPr>
      <w:r w:rsidRPr="009652C4">
        <w:rPr>
          <w:rFonts w:ascii="Times New Roman" w:hAnsi="Times New Roman"/>
          <w:b/>
        </w:rPr>
        <w:t xml:space="preserve">о деятельности представительного органа сельского поселения Каркатеевы </w:t>
      </w:r>
    </w:p>
    <w:p w:rsidR="00EA600E" w:rsidRPr="009652C4" w:rsidRDefault="00EA600E" w:rsidP="0025224D">
      <w:pPr>
        <w:pStyle w:val="ad"/>
        <w:jc w:val="center"/>
        <w:rPr>
          <w:rFonts w:ascii="Times New Roman" w:hAnsi="Times New Roman"/>
          <w:b/>
        </w:rPr>
      </w:pPr>
      <w:r w:rsidRPr="009652C4">
        <w:rPr>
          <w:rFonts w:ascii="Times New Roman" w:hAnsi="Times New Roman"/>
          <w:b/>
        </w:rPr>
        <w:t>в 202</w:t>
      </w:r>
      <w:r w:rsidR="00F562EA" w:rsidRPr="009652C4">
        <w:rPr>
          <w:rFonts w:ascii="Times New Roman" w:hAnsi="Times New Roman"/>
          <w:b/>
        </w:rPr>
        <w:t>2</w:t>
      </w:r>
      <w:r w:rsidRPr="009652C4">
        <w:rPr>
          <w:rFonts w:ascii="Times New Roman" w:hAnsi="Times New Roman"/>
          <w:b/>
        </w:rPr>
        <w:t xml:space="preserve"> году</w:t>
      </w:r>
    </w:p>
    <w:p w:rsidR="00EA600E" w:rsidRPr="0025224D" w:rsidRDefault="00EA600E" w:rsidP="0025224D">
      <w:pPr>
        <w:pStyle w:val="ad"/>
        <w:rPr>
          <w:rFonts w:ascii="Times New Roman" w:hAnsi="Times New Roman"/>
        </w:rPr>
      </w:pPr>
    </w:p>
    <w:p w:rsidR="00F562EA" w:rsidRPr="0025224D" w:rsidRDefault="00F562EA" w:rsidP="0025224D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 xml:space="preserve">Заседания Совета поселения проводятся регулярно. За 2022 год проведено 8 заседаний Совета поселения. Повестка дня заседаний Совета депутатов формируется по ранее утвержденному плану работы представительного органа. Советом поселения принято 62 решения. Выпущено 58 </w:t>
      </w:r>
      <w:proofErr w:type="gramStart"/>
      <w:r w:rsidRPr="0025224D">
        <w:rPr>
          <w:rFonts w:ascii="Times New Roman" w:hAnsi="Times New Roman"/>
        </w:rPr>
        <w:t>информационных</w:t>
      </w:r>
      <w:proofErr w:type="gramEnd"/>
      <w:r w:rsidRPr="0025224D">
        <w:rPr>
          <w:rFonts w:ascii="Times New Roman" w:hAnsi="Times New Roman"/>
        </w:rPr>
        <w:t xml:space="preserve"> бюллетеня. Все решения Совета, затрагивающие интересы жителей поселения, размещаются также на официальном сайте администрации сельского поселения по адресу: </w:t>
      </w:r>
      <w:hyperlink r:id="rId8" w:history="1">
        <w:r w:rsidRPr="0025224D">
          <w:rPr>
            <w:rFonts w:ascii="Times New Roman" w:hAnsi="Times New Roman"/>
          </w:rPr>
          <w:t>http://admkarkateevy.ru</w:t>
        </w:r>
      </w:hyperlink>
      <w:r w:rsidRPr="0025224D">
        <w:rPr>
          <w:rFonts w:ascii="Times New Roman" w:hAnsi="Times New Roman"/>
        </w:rPr>
        <w:t xml:space="preserve">. </w:t>
      </w:r>
    </w:p>
    <w:p w:rsidR="00EA600E" w:rsidRPr="0025224D" w:rsidRDefault="00EA600E" w:rsidP="0025224D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 xml:space="preserve">Структура Совета поселения утверждена решением Совета депутатов сельского поселения Каркатеевы от 15.09.2018 № 2 «Об утверждении структуры Совета депутатов сельского поселения Каркатеевы четвертого созыва»:  </w:t>
      </w:r>
    </w:p>
    <w:p w:rsidR="00EA600E" w:rsidRPr="00EA600E" w:rsidRDefault="00EA600E" w:rsidP="00F333C9">
      <w:pPr>
        <w:ind w:firstLine="567"/>
        <w:jc w:val="both"/>
        <w:rPr>
          <w:sz w:val="26"/>
          <w:szCs w:val="26"/>
        </w:rPr>
      </w:pPr>
    </w:p>
    <w:p w:rsidR="00EA600E" w:rsidRPr="00EA600E" w:rsidRDefault="00D075CF" w:rsidP="00EA600E">
      <w:pPr>
        <w:ind w:firstLine="567"/>
        <w:rPr>
          <w:sz w:val="26"/>
          <w:szCs w:val="26"/>
        </w:rPr>
      </w:pPr>
      <w:r>
        <w:rPr>
          <w:sz w:val="26"/>
          <w:szCs w:val="26"/>
        </w:rPr>
        <w:pict>
          <v:roundrect id="_x0000_s1029" style="position:absolute;left:0;text-align:left;margin-left:168.45pt;margin-top:-.1pt;width:145.5pt;height:37.5pt;z-index:251663360" arcsize="10923f" strokeweight="5pt">
            <v:stroke linestyle="thickThin"/>
            <v:shadow color="#868686"/>
            <v:textbox style="mso-next-textbox:#_x0000_s1029">
              <w:txbxContent>
                <w:p w:rsidR="00EA600E" w:rsidRPr="00160952" w:rsidRDefault="00EA600E" w:rsidP="00EA600E">
                  <w:pPr>
                    <w:jc w:val="center"/>
                    <w:rPr>
                      <w:sz w:val="22"/>
                      <w:szCs w:val="22"/>
                    </w:rPr>
                  </w:pPr>
                  <w:r w:rsidRPr="00160952">
                    <w:rPr>
                      <w:sz w:val="22"/>
                      <w:szCs w:val="22"/>
                    </w:rPr>
                    <w:t>Председатель</w:t>
                  </w:r>
                </w:p>
                <w:p w:rsidR="00EA600E" w:rsidRPr="00160952" w:rsidRDefault="00EA600E" w:rsidP="00EA600E">
                  <w:pPr>
                    <w:jc w:val="center"/>
                    <w:rPr>
                      <w:sz w:val="22"/>
                      <w:szCs w:val="22"/>
                    </w:rPr>
                  </w:pPr>
                  <w:r w:rsidRPr="00160952">
                    <w:rPr>
                      <w:sz w:val="22"/>
                      <w:szCs w:val="22"/>
                    </w:rPr>
                    <w:t>Совета поселения</w:t>
                  </w:r>
                </w:p>
              </w:txbxContent>
            </v:textbox>
          </v:roundrect>
        </w:pict>
      </w:r>
    </w:p>
    <w:p w:rsidR="00EA600E" w:rsidRPr="00EA600E" w:rsidRDefault="00EA600E" w:rsidP="00EA600E">
      <w:pPr>
        <w:ind w:firstLine="567"/>
        <w:rPr>
          <w:sz w:val="26"/>
          <w:szCs w:val="26"/>
        </w:rPr>
      </w:pPr>
    </w:p>
    <w:p w:rsidR="00EA600E" w:rsidRPr="00EA600E" w:rsidRDefault="00D075CF" w:rsidP="00EA600E">
      <w:pPr>
        <w:ind w:firstLine="567"/>
        <w:rPr>
          <w:sz w:val="26"/>
          <w:szCs w:val="26"/>
        </w:rPr>
      </w:pPr>
      <w:r>
        <w:rPr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36.7pt;margin-top:7.5pt;width:0;height:84.75pt;z-index:251670528" o:connectortype="straight"/>
        </w:pict>
      </w:r>
    </w:p>
    <w:p w:rsidR="00EA600E" w:rsidRPr="00EA600E" w:rsidRDefault="00EA600E" w:rsidP="00EA600E">
      <w:pPr>
        <w:ind w:firstLine="567"/>
        <w:rPr>
          <w:sz w:val="26"/>
          <w:szCs w:val="26"/>
        </w:rPr>
      </w:pPr>
    </w:p>
    <w:p w:rsidR="00EA600E" w:rsidRPr="00EA600E" w:rsidRDefault="00D075CF" w:rsidP="00EA600E">
      <w:pPr>
        <w:ind w:firstLine="567"/>
        <w:rPr>
          <w:sz w:val="26"/>
          <w:szCs w:val="26"/>
        </w:rPr>
      </w:pPr>
      <w:r>
        <w:rPr>
          <w:sz w:val="26"/>
          <w:szCs w:val="26"/>
        </w:rPr>
        <w:pict>
          <v:roundrect id="_x0000_s1032" style="position:absolute;left:0;text-align:left;margin-left:-1.05pt;margin-top:2.35pt;width:169.5pt;height:37.15pt;z-index:251666432" arcsize="10923f" strokeweight="5pt">
            <v:stroke linestyle="thickThin"/>
            <v:shadow color="#868686"/>
            <v:textbox>
              <w:txbxContent>
                <w:p w:rsidR="00EA600E" w:rsidRPr="00160952" w:rsidRDefault="00EA600E" w:rsidP="00EA600E">
                  <w:pPr>
                    <w:jc w:val="center"/>
                    <w:rPr>
                      <w:sz w:val="22"/>
                      <w:szCs w:val="22"/>
                    </w:rPr>
                  </w:pPr>
                  <w:r w:rsidRPr="00160952">
                    <w:rPr>
                      <w:sz w:val="22"/>
                      <w:szCs w:val="22"/>
                    </w:rPr>
                    <w:t>Заместитель председателя</w:t>
                  </w:r>
                </w:p>
                <w:p w:rsidR="00EA600E" w:rsidRPr="00160952" w:rsidRDefault="00EA600E" w:rsidP="00EA600E">
                  <w:pPr>
                    <w:jc w:val="center"/>
                    <w:rPr>
                      <w:sz w:val="22"/>
                      <w:szCs w:val="22"/>
                    </w:rPr>
                  </w:pPr>
                  <w:r w:rsidRPr="00160952">
                    <w:rPr>
                      <w:sz w:val="22"/>
                      <w:szCs w:val="22"/>
                    </w:rPr>
                    <w:t>Совета поселения</w:t>
                  </w:r>
                </w:p>
              </w:txbxContent>
            </v:textbox>
          </v:roundrect>
        </w:pict>
      </w:r>
    </w:p>
    <w:p w:rsidR="00EA600E" w:rsidRPr="00EA600E" w:rsidRDefault="00D075CF" w:rsidP="00EA600E">
      <w:pPr>
        <w:ind w:firstLine="567"/>
        <w:rPr>
          <w:sz w:val="26"/>
          <w:szCs w:val="26"/>
        </w:rPr>
      </w:pPr>
      <w:r>
        <w:rPr>
          <w:sz w:val="26"/>
          <w:szCs w:val="26"/>
        </w:rPr>
        <w:pict>
          <v:shape id="_x0000_s1037" type="#_x0000_t32" style="position:absolute;left:0;text-align:left;margin-left:168.45pt;margin-top:4.65pt;width:68.25pt;height:0;z-index:251671552" o:connectortype="straight"/>
        </w:pict>
      </w:r>
    </w:p>
    <w:p w:rsidR="00EA600E" w:rsidRPr="00EA600E" w:rsidRDefault="00EA600E" w:rsidP="00EA600E">
      <w:pPr>
        <w:ind w:firstLine="567"/>
        <w:rPr>
          <w:sz w:val="26"/>
          <w:szCs w:val="26"/>
        </w:rPr>
      </w:pPr>
    </w:p>
    <w:p w:rsidR="00EA600E" w:rsidRPr="00EA600E" w:rsidRDefault="00EA600E" w:rsidP="00EA600E">
      <w:pPr>
        <w:ind w:firstLine="567"/>
        <w:rPr>
          <w:sz w:val="26"/>
          <w:szCs w:val="26"/>
        </w:rPr>
      </w:pPr>
    </w:p>
    <w:p w:rsidR="00EA600E" w:rsidRPr="00EA600E" w:rsidRDefault="00D075CF" w:rsidP="00EA600E">
      <w:pPr>
        <w:ind w:firstLine="567"/>
        <w:rPr>
          <w:sz w:val="26"/>
          <w:szCs w:val="26"/>
        </w:rPr>
      </w:pPr>
      <w:r>
        <w:rPr>
          <w:sz w:val="26"/>
          <w:szCs w:val="26"/>
        </w:rPr>
        <w:pict>
          <v:shape id="_x0000_s1035" type="#_x0000_t32" style="position:absolute;left:0;text-align:left;margin-left:377.7pt;margin-top:2.55pt;width:.05pt;height:35.25pt;z-index:251669504" o:connectortype="straight"/>
        </w:pict>
      </w:r>
      <w:r>
        <w:rPr>
          <w:sz w:val="26"/>
          <w:szCs w:val="26"/>
        </w:rPr>
        <w:pict>
          <v:shape id="_x0000_s1040" type="#_x0000_t32" style="position:absolute;left:0;text-align:left;margin-left:358.2pt;margin-top:2.55pt;width:19.5pt;height:0;z-index:251674624" o:connectortype="straight"/>
        </w:pict>
      </w:r>
      <w:r>
        <w:rPr>
          <w:sz w:val="26"/>
          <w:szCs w:val="26"/>
        </w:rPr>
        <w:pict>
          <v:shape id="_x0000_s1039" type="#_x0000_t32" style="position:absolute;left:0;text-align:left;margin-left:236.7pt;margin-top:2.55pt;width:0;height:35.25pt;z-index:251673600" o:connectortype="straight"/>
        </w:pict>
      </w:r>
      <w:r>
        <w:rPr>
          <w:sz w:val="26"/>
          <w:szCs w:val="26"/>
        </w:rPr>
        <w:pict>
          <v:shape id="_x0000_s1034" type="#_x0000_t32" style="position:absolute;left:0;text-align:left;margin-left:103.95pt;margin-top:2.55pt;width:0;height:31.5pt;z-index:251668480" o:connectortype="straight"/>
        </w:pict>
      </w:r>
      <w:r>
        <w:rPr>
          <w:sz w:val="26"/>
          <w:szCs w:val="26"/>
        </w:rPr>
        <w:pict>
          <v:shape id="_x0000_s1033" type="#_x0000_t32" style="position:absolute;left:0;text-align:left;margin-left:103.95pt;margin-top:2.55pt;width:254.25pt;height:0;z-index:251667456" o:connectortype="straight"/>
        </w:pict>
      </w:r>
    </w:p>
    <w:p w:rsidR="00EA600E" w:rsidRPr="00EA600E" w:rsidRDefault="00EA600E" w:rsidP="00EA600E">
      <w:pPr>
        <w:ind w:firstLine="567"/>
        <w:rPr>
          <w:sz w:val="26"/>
          <w:szCs w:val="26"/>
        </w:rPr>
      </w:pPr>
    </w:p>
    <w:p w:rsidR="00EA600E" w:rsidRPr="00EA600E" w:rsidRDefault="00D075CF" w:rsidP="00EA600E">
      <w:pPr>
        <w:ind w:firstLine="567"/>
        <w:rPr>
          <w:sz w:val="26"/>
          <w:szCs w:val="26"/>
        </w:rPr>
      </w:pPr>
      <w:r>
        <w:rPr>
          <w:sz w:val="26"/>
          <w:szCs w:val="26"/>
        </w:rPr>
        <w:pict>
          <v:roundrect id="_x0000_s1038" style="position:absolute;left:0;text-align:left;margin-left:306.45pt;margin-top:4.15pt;width:165.75pt;height:105pt;z-index:251672576" arcsize="10923f" strokeweight="5pt">
            <v:stroke linestyle="thickThin"/>
            <v:shadow color="#868686"/>
            <v:textbox style="mso-next-textbox:#_x0000_s1038">
              <w:txbxContent>
                <w:p w:rsidR="00EA600E" w:rsidRPr="00160952" w:rsidRDefault="00EA600E" w:rsidP="00EA600E">
                  <w:pPr>
                    <w:jc w:val="center"/>
                    <w:rPr>
                      <w:sz w:val="22"/>
                      <w:szCs w:val="22"/>
                    </w:rPr>
                  </w:pPr>
                  <w:r w:rsidRPr="00160952">
                    <w:rPr>
                      <w:rFonts w:cs="Arial"/>
                      <w:sz w:val="22"/>
                      <w:szCs w:val="22"/>
                    </w:rPr>
                    <w:t>Комиссия по жилищно-коммунальному хозяйству, строительству, сельскому хозяйству, охране окружающей среды</w:t>
                  </w:r>
                  <w:r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6D1059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  <w:szCs w:val="22"/>
                    </w:rPr>
                    <w:t>транспорту, связи</w:t>
                  </w:r>
                </w:p>
              </w:txbxContent>
            </v:textbox>
          </v:roundrect>
        </w:pict>
      </w:r>
      <w:r>
        <w:rPr>
          <w:sz w:val="26"/>
          <w:szCs w:val="26"/>
        </w:rPr>
        <w:pict>
          <v:roundrect id="_x0000_s1031" style="position:absolute;left:0;text-align:left;margin-left:163.2pt;margin-top:7.9pt;width:130.5pt;height:101.25pt;z-index:251665408" arcsize="10923f" strokeweight="5pt">
            <v:stroke linestyle="thickThin"/>
            <v:shadow color="#868686"/>
            <v:textbox style="mso-next-textbox:#_x0000_s1031">
              <w:txbxContent>
                <w:p w:rsidR="00EA600E" w:rsidRPr="00160952" w:rsidRDefault="00EA600E" w:rsidP="00EA600E">
                  <w:pPr>
                    <w:jc w:val="center"/>
                    <w:rPr>
                      <w:sz w:val="22"/>
                      <w:szCs w:val="22"/>
                    </w:rPr>
                  </w:pPr>
                  <w:r w:rsidRPr="00160952">
                    <w:rPr>
                      <w:rFonts w:cs="Arial"/>
                      <w:sz w:val="22"/>
                      <w:szCs w:val="22"/>
                    </w:rPr>
                    <w:t>Комиссия по социальной политике, культуре и спорту</w:t>
                  </w:r>
                  <w:r>
                    <w:rPr>
                      <w:rFonts w:cs="Arial"/>
                      <w:sz w:val="22"/>
                      <w:szCs w:val="22"/>
                    </w:rPr>
                    <w:t>, образованию, здравоохранению</w:t>
                  </w:r>
                </w:p>
              </w:txbxContent>
            </v:textbox>
          </v:roundrect>
        </w:pict>
      </w:r>
      <w:r>
        <w:rPr>
          <w:sz w:val="26"/>
          <w:szCs w:val="26"/>
        </w:rPr>
        <w:pict>
          <v:roundrect id="_x0000_s1030" style="position:absolute;left:0;text-align:left;margin-left:-27.3pt;margin-top:4.15pt;width:165.75pt;height:108.75pt;z-index:251664384" arcsize="10923f" strokeweight="5pt">
            <v:stroke linestyle="thickThin"/>
            <v:shadow color="#868686"/>
            <v:textbox>
              <w:txbxContent>
                <w:p w:rsidR="00EA600E" w:rsidRPr="00160952" w:rsidRDefault="00EA600E" w:rsidP="00EA600E">
                  <w:pPr>
                    <w:jc w:val="center"/>
                    <w:rPr>
                      <w:sz w:val="22"/>
                      <w:szCs w:val="22"/>
                    </w:rPr>
                  </w:pPr>
                  <w:r w:rsidRPr="00160952">
                    <w:rPr>
                      <w:rFonts w:cs="Arial"/>
                      <w:sz w:val="22"/>
                      <w:szCs w:val="22"/>
                    </w:rPr>
                    <w:t xml:space="preserve">Комиссия по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бюджету, </w:t>
                  </w:r>
                  <w:r w:rsidRPr="00160952">
                    <w:rPr>
                      <w:rFonts w:cs="Arial"/>
                      <w:sz w:val="22"/>
                      <w:szCs w:val="22"/>
                    </w:rPr>
                    <w:t>вопросам местного самоуправления, регламенту и уставу</w:t>
                  </w:r>
                  <w:r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160952">
                    <w:rPr>
                      <w:rFonts w:cs="Arial"/>
                      <w:sz w:val="22"/>
                      <w:szCs w:val="22"/>
                    </w:rPr>
                    <w:t xml:space="preserve"> экономической политике и муниципальной собственности</w:t>
                  </w:r>
                </w:p>
              </w:txbxContent>
            </v:textbox>
          </v:roundrect>
        </w:pict>
      </w:r>
    </w:p>
    <w:p w:rsidR="00EA600E" w:rsidRPr="00EA600E" w:rsidRDefault="00EA600E" w:rsidP="00EA600E">
      <w:pPr>
        <w:ind w:firstLine="567"/>
        <w:rPr>
          <w:sz w:val="26"/>
          <w:szCs w:val="26"/>
        </w:rPr>
      </w:pPr>
    </w:p>
    <w:p w:rsidR="00EA600E" w:rsidRPr="00EA600E" w:rsidRDefault="00EA600E" w:rsidP="00EA600E">
      <w:pPr>
        <w:ind w:firstLine="567"/>
        <w:rPr>
          <w:sz w:val="26"/>
          <w:szCs w:val="26"/>
        </w:rPr>
      </w:pPr>
    </w:p>
    <w:p w:rsidR="00EA600E" w:rsidRPr="00EA600E" w:rsidRDefault="00EA600E" w:rsidP="00EA600E">
      <w:pPr>
        <w:ind w:firstLine="567"/>
        <w:rPr>
          <w:sz w:val="26"/>
          <w:szCs w:val="26"/>
        </w:rPr>
      </w:pPr>
    </w:p>
    <w:p w:rsidR="00EA600E" w:rsidRPr="00EA600E" w:rsidRDefault="00EA600E" w:rsidP="00EA600E">
      <w:pPr>
        <w:ind w:firstLine="567"/>
        <w:rPr>
          <w:sz w:val="26"/>
          <w:szCs w:val="26"/>
        </w:rPr>
      </w:pPr>
    </w:p>
    <w:p w:rsidR="00EA600E" w:rsidRPr="00EA600E" w:rsidRDefault="00EA600E" w:rsidP="00EA600E">
      <w:pPr>
        <w:ind w:firstLine="567"/>
        <w:rPr>
          <w:sz w:val="26"/>
          <w:szCs w:val="26"/>
        </w:rPr>
      </w:pPr>
    </w:p>
    <w:p w:rsidR="00EA600E" w:rsidRPr="00EA600E" w:rsidRDefault="00EA600E" w:rsidP="00EA600E">
      <w:pPr>
        <w:ind w:firstLine="567"/>
        <w:rPr>
          <w:sz w:val="26"/>
          <w:szCs w:val="26"/>
        </w:rPr>
      </w:pPr>
      <w:r w:rsidRPr="00EA600E">
        <w:rPr>
          <w:sz w:val="26"/>
          <w:szCs w:val="26"/>
        </w:rPr>
        <w:t xml:space="preserve">            </w:t>
      </w:r>
    </w:p>
    <w:p w:rsidR="00EA600E" w:rsidRPr="00EA600E" w:rsidRDefault="00EA600E" w:rsidP="00F102F5">
      <w:pPr>
        <w:rPr>
          <w:sz w:val="26"/>
          <w:szCs w:val="26"/>
        </w:rPr>
      </w:pPr>
    </w:p>
    <w:p w:rsidR="00EA600E" w:rsidRPr="0025224D" w:rsidRDefault="00EA600E" w:rsidP="0025224D">
      <w:pPr>
        <w:pStyle w:val="ad"/>
        <w:rPr>
          <w:rFonts w:ascii="Times New Roman" w:hAnsi="Times New Roman"/>
        </w:rPr>
      </w:pPr>
      <w:r w:rsidRPr="0025224D">
        <w:rPr>
          <w:rFonts w:ascii="Times New Roman" w:hAnsi="Times New Roman"/>
        </w:rPr>
        <w:t xml:space="preserve">Депутаты представительного органа </w:t>
      </w:r>
      <w:r w:rsidRPr="0025224D">
        <w:rPr>
          <w:rFonts w:ascii="Times New Roman" w:hAnsi="Times New Roman"/>
          <w:b/>
        </w:rPr>
        <w:t>четвертого созыва</w:t>
      </w:r>
      <w:r w:rsidRPr="0025224D">
        <w:rPr>
          <w:rFonts w:ascii="Times New Roman" w:hAnsi="Times New Roman"/>
        </w:rPr>
        <w:t>:</w:t>
      </w:r>
    </w:p>
    <w:p w:rsidR="00EA600E" w:rsidRPr="0025224D" w:rsidRDefault="00EA600E" w:rsidP="0025224D">
      <w:pPr>
        <w:pStyle w:val="ad"/>
        <w:rPr>
          <w:rFonts w:ascii="Times New Roman" w:hAnsi="Times New Roman"/>
        </w:rPr>
      </w:pPr>
    </w:p>
    <w:p w:rsidR="00EA600E" w:rsidRPr="0025224D" w:rsidRDefault="00EA600E" w:rsidP="0025224D">
      <w:pPr>
        <w:pStyle w:val="ad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Бронникова Светлана Катыровна</w:t>
      </w:r>
    </w:p>
    <w:p w:rsidR="00EA600E" w:rsidRPr="0025224D" w:rsidRDefault="00EA600E" w:rsidP="0025224D">
      <w:pPr>
        <w:pStyle w:val="ad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Галимуллина Ильдария Муллахметовна</w:t>
      </w:r>
    </w:p>
    <w:p w:rsidR="00EA600E" w:rsidRPr="0025224D" w:rsidRDefault="00EA600E" w:rsidP="0025224D">
      <w:pPr>
        <w:pStyle w:val="ad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Земляк Екатерина Анатольевна</w:t>
      </w:r>
    </w:p>
    <w:p w:rsidR="00EA600E" w:rsidRPr="0025224D" w:rsidRDefault="00EA600E" w:rsidP="0025224D">
      <w:pPr>
        <w:pStyle w:val="ad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Коробейников Василий Алексеевич</w:t>
      </w:r>
    </w:p>
    <w:p w:rsidR="00EA600E" w:rsidRPr="0025224D" w:rsidRDefault="00EA600E" w:rsidP="0025224D">
      <w:pPr>
        <w:pStyle w:val="ad"/>
        <w:rPr>
          <w:rFonts w:ascii="Times New Roman" w:hAnsi="Times New Roman"/>
        </w:rPr>
      </w:pPr>
      <w:r w:rsidRPr="0025224D">
        <w:rPr>
          <w:rFonts w:ascii="Times New Roman" w:hAnsi="Times New Roman"/>
        </w:rPr>
        <w:t>Скляренко Галина Николаевна</w:t>
      </w:r>
    </w:p>
    <w:p w:rsidR="00EA600E" w:rsidRPr="0025224D" w:rsidRDefault="00EA600E" w:rsidP="0025224D">
      <w:pPr>
        <w:pStyle w:val="ad"/>
        <w:rPr>
          <w:rFonts w:ascii="Times New Roman" w:hAnsi="Times New Roman"/>
        </w:rPr>
      </w:pPr>
      <w:r w:rsidRPr="0025224D">
        <w:rPr>
          <w:rFonts w:ascii="Times New Roman" w:hAnsi="Times New Roman"/>
        </w:rPr>
        <w:t>Черкашина Галина Николаевна</w:t>
      </w:r>
    </w:p>
    <w:p w:rsidR="00EA600E" w:rsidRPr="0025224D" w:rsidRDefault="00EA600E" w:rsidP="0025224D">
      <w:pPr>
        <w:pStyle w:val="ad"/>
        <w:rPr>
          <w:rFonts w:ascii="Times New Roman" w:hAnsi="Times New Roman"/>
        </w:rPr>
      </w:pPr>
      <w:r w:rsidRPr="0025224D">
        <w:rPr>
          <w:rFonts w:ascii="Times New Roman" w:hAnsi="Times New Roman"/>
        </w:rPr>
        <w:t>Чернышова Инна Николаевна</w:t>
      </w:r>
    </w:p>
    <w:p w:rsidR="00EA600E" w:rsidRPr="0025224D" w:rsidRDefault="00EA600E" w:rsidP="0025224D">
      <w:pPr>
        <w:pStyle w:val="ad"/>
        <w:rPr>
          <w:rFonts w:ascii="Times New Roman" w:hAnsi="Times New Roman"/>
        </w:rPr>
      </w:pPr>
      <w:r w:rsidRPr="0025224D">
        <w:rPr>
          <w:rFonts w:ascii="Times New Roman" w:hAnsi="Times New Roman"/>
        </w:rPr>
        <w:t>Хомяк Мариана Ивановна</w:t>
      </w:r>
    </w:p>
    <w:p w:rsidR="00F102F5" w:rsidRPr="0025224D" w:rsidRDefault="00EA600E" w:rsidP="0025224D">
      <w:pPr>
        <w:pStyle w:val="ad"/>
        <w:rPr>
          <w:rFonts w:ascii="Times New Roman" w:hAnsi="Times New Roman"/>
        </w:rPr>
      </w:pPr>
      <w:r w:rsidRPr="0025224D">
        <w:rPr>
          <w:rFonts w:ascii="Times New Roman" w:hAnsi="Times New Roman"/>
        </w:rPr>
        <w:t>Швецов Эдуард Владимирович</w:t>
      </w:r>
    </w:p>
    <w:p w:rsidR="00F102F5" w:rsidRPr="0025224D" w:rsidRDefault="00F102F5" w:rsidP="0025224D">
      <w:pPr>
        <w:pStyle w:val="ad"/>
        <w:rPr>
          <w:rFonts w:ascii="Times New Roman" w:hAnsi="Times New Roman"/>
        </w:rPr>
      </w:pPr>
    </w:p>
    <w:p w:rsidR="00F102F5" w:rsidRPr="0025224D" w:rsidRDefault="00EA600E" w:rsidP="00EE6135">
      <w:pPr>
        <w:pStyle w:val="ad"/>
        <w:ind w:firstLine="567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Всего проведено</w:t>
      </w:r>
      <w:r w:rsidR="00F562EA" w:rsidRPr="0025224D">
        <w:rPr>
          <w:rFonts w:ascii="Times New Roman" w:hAnsi="Times New Roman"/>
        </w:rPr>
        <w:t xml:space="preserve"> </w:t>
      </w:r>
      <w:r w:rsidR="00F562EA" w:rsidRPr="0025224D">
        <w:rPr>
          <w:rFonts w:ascii="Times New Roman" w:hAnsi="Times New Roman"/>
          <w:b/>
        </w:rPr>
        <w:t xml:space="preserve">8 </w:t>
      </w:r>
      <w:r w:rsidRPr="0025224D">
        <w:rPr>
          <w:rFonts w:ascii="Times New Roman" w:hAnsi="Times New Roman"/>
          <w:b/>
        </w:rPr>
        <w:t>публичных слушаний</w:t>
      </w:r>
      <w:r w:rsidRPr="0025224D">
        <w:rPr>
          <w:rFonts w:ascii="Times New Roman" w:hAnsi="Times New Roman"/>
        </w:rPr>
        <w:t xml:space="preserve"> по следующим вопросам:</w:t>
      </w: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О проекте решения Совета депутатов «О внесении изменений и дополнений в Устав сельского поселения Каркатеевы Нефтеюганского муниципального района Ханты-Мансийского автономного округа – Югры»;</w:t>
      </w: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О проекте решения Совета депутатов «Об исполнении бюджета муниципального образования сельское поселение Каркатеевы за 2021 год»;</w:t>
      </w: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lastRenderedPageBreak/>
        <w:t>По проекту решения Совета депутатов «О внесении изменений  в Правила благоустройства территории муниципального образования сельское поселение Каркатеевы»;</w:t>
      </w: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По проекту решения Совета депутатов «Об утверждении схемы водоснабжения и водоотведения сельского поселения Каркатеевы Нефтеюганского муниципального района Ханты-Мансийского автономного округа – Югры на 2022-2038 годы»;</w:t>
      </w: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По проекту решения Совета депутатов «О внесении изменений в Программу комплексного развития систем коммунальной инфраструктуры сельского поселения Каркатеевы»;</w:t>
      </w:r>
    </w:p>
    <w:p w:rsidR="00F562EA" w:rsidRPr="0025224D" w:rsidRDefault="00EE6135" w:rsidP="00EE6135">
      <w:pPr>
        <w:pStyle w:val="a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</w:t>
      </w:r>
      <w:r w:rsidR="00F562EA" w:rsidRPr="0025224D">
        <w:rPr>
          <w:rFonts w:ascii="Times New Roman" w:hAnsi="Times New Roman"/>
        </w:rPr>
        <w:t>проекте бюджета муниципального образования сельское поселение Каркатеевы на 2023 год и плановый период 2024-2025 годы.</w:t>
      </w: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 xml:space="preserve">Советом поселения за отчётный период были приняты </w:t>
      </w:r>
      <w:r w:rsidRPr="0025224D">
        <w:rPr>
          <w:rFonts w:ascii="Times New Roman" w:hAnsi="Times New Roman"/>
          <w:b/>
        </w:rPr>
        <w:t>такие важные</w:t>
      </w:r>
      <w:r w:rsidRPr="0025224D">
        <w:rPr>
          <w:rFonts w:ascii="Times New Roman" w:hAnsi="Times New Roman"/>
        </w:rPr>
        <w:t xml:space="preserve"> нормативные правовые акты как:</w:t>
      </w: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О внесении изменений и дополнений в Устав сельского поселения Каркатеевы;</w:t>
      </w: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О назначении выборов Главы сельского поселения Каркатеевы;</w:t>
      </w: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О пожертвовании муниципального движимого имущества;</w:t>
      </w: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Об утверждении Положения о размере, порядке и условиях предоставления гарантий лицам, занимающим должности, не относящиеся к должностям муниципальной службы, и осуществляющим техническое обеспечение деятельности администрации сельского поселения Каркатеевы;</w:t>
      </w: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О передаче осуществления  части полномочий по решению вопросов местного значения (О заключении соглашений);</w:t>
      </w: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Об утверждении схемы избирательных округов;</w:t>
      </w:r>
    </w:p>
    <w:p w:rsidR="00F562EA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О назначении опроса граждан в сельском поселении Каркатеевы.</w:t>
      </w:r>
    </w:p>
    <w:p w:rsidR="00EA600E" w:rsidRPr="0025224D" w:rsidRDefault="00F562EA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Помимо нормативно-правовых актов на заседаниях Совета  после обсуждений, предложений и высказывания принципиальных оценок и мнений утверждались отчёты об исполнении бюджетов за истекшие бюджетные периоды, утверждались бюджеты на следующий финансовый год.</w:t>
      </w:r>
    </w:p>
    <w:p w:rsidR="00F562EA" w:rsidRPr="0025224D" w:rsidRDefault="00F562EA" w:rsidP="0025224D">
      <w:pPr>
        <w:pStyle w:val="ad"/>
        <w:rPr>
          <w:rFonts w:ascii="Times New Roman" w:hAnsi="Times New Roman"/>
        </w:rPr>
      </w:pPr>
    </w:p>
    <w:p w:rsidR="00EA600E" w:rsidRPr="0025224D" w:rsidRDefault="00EA600E" w:rsidP="00EE6135">
      <w:pPr>
        <w:pStyle w:val="ad"/>
        <w:jc w:val="center"/>
        <w:rPr>
          <w:rFonts w:ascii="Times New Roman" w:hAnsi="Times New Roman"/>
        </w:rPr>
      </w:pPr>
      <w:r w:rsidRPr="0025224D">
        <w:rPr>
          <w:rFonts w:ascii="Times New Roman" w:hAnsi="Times New Roman"/>
        </w:rPr>
        <w:t xml:space="preserve">При Совете поселения работают </w:t>
      </w:r>
      <w:r w:rsidRPr="0025224D">
        <w:rPr>
          <w:rFonts w:ascii="Times New Roman" w:hAnsi="Times New Roman"/>
          <w:b/>
        </w:rPr>
        <w:t>3 комиссии</w:t>
      </w:r>
      <w:r w:rsidRPr="0025224D">
        <w:rPr>
          <w:rFonts w:ascii="Times New Roman" w:hAnsi="Times New Roman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693"/>
        <w:gridCol w:w="3402"/>
      </w:tblGrid>
      <w:tr w:rsidR="00EA600E" w:rsidRPr="0025224D" w:rsidTr="003A15D3">
        <w:tc>
          <w:tcPr>
            <w:tcW w:w="9747" w:type="dxa"/>
            <w:gridSpan w:val="3"/>
          </w:tcPr>
          <w:p w:rsidR="00EA600E" w:rsidRPr="0025224D" w:rsidRDefault="00EA600E" w:rsidP="0025224D">
            <w:pPr>
              <w:pStyle w:val="ad"/>
              <w:rPr>
                <w:rFonts w:ascii="Times New Roman" w:hAnsi="Times New Roman"/>
              </w:rPr>
            </w:pPr>
            <w:r w:rsidRPr="0025224D">
              <w:rPr>
                <w:rFonts w:ascii="Times New Roman" w:hAnsi="Times New Roman"/>
              </w:rPr>
              <w:t xml:space="preserve">Заседания </w:t>
            </w:r>
            <w:proofErr w:type="gramStart"/>
            <w:r w:rsidRPr="0025224D">
              <w:rPr>
                <w:rFonts w:ascii="Times New Roman" w:hAnsi="Times New Roman"/>
              </w:rPr>
              <w:t>постоянных</w:t>
            </w:r>
            <w:proofErr w:type="gramEnd"/>
            <w:r w:rsidRPr="0025224D">
              <w:rPr>
                <w:rFonts w:ascii="Times New Roman" w:hAnsi="Times New Roman"/>
              </w:rPr>
              <w:t xml:space="preserve"> депутатских комиссии</w:t>
            </w:r>
          </w:p>
        </w:tc>
      </w:tr>
      <w:tr w:rsidR="00EA600E" w:rsidRPr="0025224D" w:rsidTr="003A15D3">
        <w:tc>
          <w:tcPr>
            <w:tcW w:w="3652" w:type="dxa"/>
          </w:tcPr>
          <w:p w:rsidR="00EA600E" w:rsidRPr="0025224D" w:rsidRDefault="00EA600E" w:rsidP="00EE6135">
            <w:pPr>
              <w:pStyle w:val="ad"/>
              <w:jc w:val="center"/>
              <w:rPr>
                <w:rFonts w:ascii="Times New Roman" w:hAnsi="Times New Roman"/>
              </w:rPr>
            </w:pPr>
            <w:r w:rsidRPr="0025224D">
              <w:rPr>
                <w:rFonts w:ascii="Times New Roman" w:hAnsi="Times New Roman"/>
              </w:rPr>
              <w:t>Комиссия по вопросам местного самоуправления, регламенту и уставу, бюджету, экономической политике и муниципальной собственности</w:t>
            </w:r>
          </w:p>
        </w:tc>
        <w:tc>
          <w:tcPr>
            <w:tcW w:w="2693" w:type="dxa"/>
          </w:tcPr>
          <w:p w:rsidR="00EA600E" w:rsidRPr="0025224D" w:rsidRDefault="00EA600E" w:rsidP="00EE6135">
            <w:pPr>
              <w:pStyle w:val="ad"/>
              <w:jc w:val="center"/>
              <w:rPr>
                <w:rFonts w:ascii="Times New Roman" w:hAnsi="Times New Roman"/>
              </w:rPr>
            </w:pPr>
            <w:r w:rsidRPr="0025224D">
              <w:rPr>
                <w:rFonts w:ascii="Times New Roman" w:hAnsi="Times New Roman"/>
              </w:rPr>
              <w:t>Комиссия по социальной политике, культуре и спорту, образованию, здравоохранению</w:t>
            </w:r>
          </w:p>
        </w:tc>
        <w:tc>
          <w:tcPr>
            <w:tcW w:w="3402" w:type="dxa"/>
          </w:tcPr>
          <w:p w:rsidR="00EA600E" w:rsidRPr="0025224D" w:rsidRDefault="00EA600E" w:rsidP="00EE6135">
            <w:pPr>
              <w:pStyle w:val="ad"/>
              <w:jc w:val="center"/>
              <w:rPr>
                <w:rFonts w:ascii="Times New Roman" w:hAnsi="Times New Roman"/>
              </w:rPr>
            </w:pPr>
            <w:r w:rsidRPr="0025224D">
              <w:rPr>
                <w:rFonts w:ascii="Times New Roman" w:hAnsi="Times New Roman"/>
              </w:rPr>
              <w:t>Комиссия по жилищно-коммунальному хозяйству, строительству, сельскому хозяйству, охране окружающей среды, транспорту, связи</w:t>
            </w:r>
          </w:p>
        </w:tc>
      </w:tr>
      <w:tr w:rsidR="00EA600E" w:rsidRPr="0025224D" w:rsidTr="003A15D3">
        <w:tc>
          <w:tcPr>
            <w:tcW w:w="3652" w:type="dxa"/>
          </w:tcPr>
          <w:p w:rsidR="00EA600E" w:rsidRPr="0025224D" w:rsidRDefault="00F562EA" w:rsidP="00EE6135">
            <w:pPr>
              <w:pStyle w:val="ad"/>
              <w:jc w:val="center"/>
              <w:rPr>
                <w:rFonts w:ascii="Times New Roman" w:hAnsi="Times New Roman"/>
              </w:rPr>
            </w:pPr>
            <w:r w:rsidRPr="0025224D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EA600E" w:rsidRPr="0025224D" w:rsidRDefault="00F562EA" w:rsidP="00EE6135">
            <w:pPr>
              <w:pStyle w:val="ad"/>
              <w:jc w:val="center"/>
              <w:rPr>
                <w:rFonts w:ascii="Times New Roman" w:hAnsi="Times New Roman"/>
              </w:rPr>
            </w:pPr>
            <w:r w:rsidRPr="0025224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A600E" w:rsidRPr="0025224D" w:rsidRDefault="00F562EA" w:rsidP="00EE6135">
            <w:pPr>
              <w:pStyle w:val="ad"/>
              <w:jc w:val="center"/>
              <w:rPr>
                <w:rFonts w:ascii="Times New Roman" w:hAnsi="Times New Roman"/>
              </w:rPr>
            </w:pPr>
            <w:r w:rsidRPr="0025224D">
              <w:rPr>
                <w:rFonts w:ascii="Times New Roman" w:hAnsi="Times New Roman"/>
              </w:rPr>
              <w:t>1</w:t>
            </w:r>
          </w:p>
        </w:tc>
      </w:tr>
    </w:tbl>
    <w:p w:rsidR="00EA600E" w:rsidRPr="0025224D" w:rsidRDefault="00EA600E" w:rsidP="0025224D">
      <w:pPr>
        <w:pStyle w:val="ad"/>
        <w:rPr>
          <w:rFonts w:ascii="Times New Roman" w:hAnsi="Times New Roman"/>
        </w:rPr>
      </w:pPr>
    </w:p>
    <w:p w:rsidR="004E5818" w:rsidRPr="0025224D" w:rsidRDefault="00EA600E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В связи с изменениями в федеральном и окружном законодательстве систематически проводится работа по прив</w:t>
      </w:r>
      <w:r w:rsidR="00EE6135">
        <w:rPr>
          <w:rFonts w:ascii="Times New Roman" w:hAnsi="Times New Roman"/>
        </w:rPr>
        <w:t xml:space="preserve">едению в соответствие с нормами </w:t>
      </w:r>
      <w:r w:rsidRPr="0025224D">
        <w:rPr>
          <w:rFonts w:ascii="Times New Roman" w:hAnsi="Times New Roman"/>
        </w:rPr>
        <w:t>действ</w:t>
      </w:r>
      <w:r w:rsidR="00EE6135">
        <w:rPr>
          <w:rFonts w:ascii="Times New Roman" w:hAnsi="Times New Roman"/>
        </w:rPr>
        <w:t xml:space="preserve">ующего законодательства </w:t>
      </w:r>
      <w:r w:rsidRPr="0025224D">
        <w:rPr>
          <w:rFonts w:ascii="Times New Roman" w:hAnsi="Times New Roman"/>
        </w:rPr>
        <w:t>Устава</w:t>
      </w:r>
      <w:r w:rsidR="00EE6135">
        <w:rPr>
          <w:rFonts w:ascii="Times New Roman" w:hAnsi="Times New Roman"/>
        </w:rPr>
        <w:t xml:space="preserve"> сельского поселения Каркатеевы </w:t>
      </w:r>
      <w:r w:rsidRPr="0025224D">
        <w:rPr>
          <w:rFonts w:ascii="Times New Roman" w:hAnsi="Times New Roman"/>
        </w:rPr>
        <w:t>и нормативно-правовых актов.</w:t>
      </w:r>
    </w:p>
    <w:p w:rsidR="004E5818" w:rsidRPr="0025224D" w:rsidRDefault="004E5818" w:rsidP="00EE6135">
      <w:pPr>
        <w:pStyle w:val="ad"/>
        <w:ind w:firstLine="567"/>
        <w:jc w:val="both"/>
        <w:rPr>
          <w:rFonts w:ascii="Times New Roman" w:hAnsi="Times New Roman"/>
        </w:rPr>
      </w:pPr>
      <w:proofErr w:type="gramStart"/>
      <w:r w:rsidRPr="0025224D">
        <w:rPr>
          <w:rFonts w:ascii="Times New Roman" w:hAnsi="Times New Roman"/>
        </w:rPr>
        <w:t>В соответствии с частью 4 статьи 15 Фе</w:t>
      </w:r>
      <w:r w:rsidR="00EE6135">
        <w:rPr>
          <w:rFonts w:ascii="Times New Roman" w:hAnsi="Times New Roman"/>
        </w:rPr>
        <w:t xml:space="preserve">дерального закона от 06.10.2003                           </w:t>
      </w:r>
      <w:r w:rsidRPr="0025224D">
        <w:rPr>
          <w:rFonts w:ascii="Times New Roman" w:hAnsi="Times New Roman"/>
        </w:rPr>
        <w:t>№ 131-ФЗ «Об общих принципах орга</w:t>
      </w:r>
      <w:r w:rsidR="00EE6135">
        <w:rPr>
          <w:rFonts w:ascii="Times New Roman" w:hAnsi="Times New Roman"/>
        </w:rPr>
        <w:t xml:space="preserve">низации местного самоуправления </w:t>
      </w:r>
      <w:r w:rsidRPr="0025224D">
        <w:rPr>
          <w:rFonts w:ascii="Times New Roman" w:hAnsi="Times New Roman"/>
        </w:rPr>
        <w:t xml:space="preserve">в Российской Федерации», действуя в интересах населения, было принято решение от 26.10.2022 </w:t>
      </w:r>
      <w:r w:rsidR="00EE6135">
        <w:rPr>
          <w:rFonts w:ascii="Times New Roman" w:hAnsi="Times New Roman"/>
        </w:rPr>
        <w:t xml:space="preserve">               </w:t>
      </w:r>
      <w:r w:rsidRPr="0025224D">
        <w:rPr>
          <w:rFonts w:ascii="Times New Roman" w:hAnsi="Times New Roman"/>
        </w:rPr>
        <w:t xml:space="preserve">№ 225 «О передаче осуществления части полномочий по решению вопросов местного значения (О заключении соглашений) на основе заключения Соглашения сроком с  01 января 2023 года до 31 декабря 2023 года. </w:t>
      </w:r>
      <w:proofErr w:type="gramEnd"/>
    </w:p>
    <w:p w:rsidR="004E5818" w:rsidRPr="0025224D" w:rsidRDefault="004E5818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lastRenderedPageBreak/>
        <w:t>Утвержден бюджет поселения на 2023 год от 08.12.2022 № 233 «Об утверждении бюджета муниципального образования сельское поселение Каркатеевы на 2023 год и плановый период 2024-2025 годы».</w:t>
      </w:r>
    </w:p>
    <w:p w:rsidR="00EA600E" w:rsidRPr="0025224D" w:rsidRDefault="00EA600E" w:rsidP="00EE6135">
      <w:pPr>
        <w:pStyle w:val="ad"/>
        <w:ind w:firstLine="567"/>
        <w:jc w:val="both"/>
        <w:rPr>
          <w:rFonts w:ascii="Times New Roman" w:hAnsi="Times New Roman"/>
        </w:rPr>
      </w:pPr>
      <w:r w:rsidRPr="0025224D">
        <w:rPr>
          <w:rFonts w:ascii="Times New Roman" w:hAnsi="Times New Roman"/>
        </w:rPr>
        <w:t>Решения Совета поселения подлежат опубликованию (обнародованию)                        в бюллетене «Каркатеевский вестник» и размещению на официальном сайте администрации поселения.</w:t>
      </w:r>
    </w:p>
    <w:p w:rsidR="00EA600E" w:rsidRPr="00EA600E" w:rsidRDefault="00EA600E" w:rsidP="00EE6135">
      <w:pPr>
        <w:ind w:firstLine="567"/>
        <w:jc w:val="both"/>
        <w:rPr>
          <w:sz w:val="26"/>
          <w:szCs w:val="26"/>
        </w:rPr>
      </w:pPr>
    </w:p>
    <w:p w:rsidR="00EA600E" w:rsidRPr="00EA600E" w:rsidRDefault="00EA600E" w:rsidP="00EE6135">
      <w:pPr>
        <w:ind w:firstLine="567"/>
        <w:jc w:val="both"/>
        <w:rPr>
          <w:sz w:val="26"/>
          <w:szCs w:val="26"/>
        </w:rPr>
      </w:pPr>
    </w:p>
    <w:p w:rsidR="00EA600E" w:rsidRDefault="00EA600E" w:rsidP="008B5500">
      <w:pPr>
        <w:tabs>
          <w:tab w:val="num" w:pos="0"/>
          <w:tab w:val="left" w:pos="709"/>
          <w:tab w:val="num" w:pos="2467"/>
        </w:tabs>
        <w:jc w:val="right"/>
        <w:rPr>
          <w:rFonts w:ascii="Arial" w:hAnsi="Arial" w:cs="Arial"/>
          <w:sz w:val="26"/>
          <w:szCs w:val="26"/>
        </w:rPr>
      </w:pPr>
    </w:p>
    <w:sectPr w:rsidR="00EA600E" w:rsidSect="00EE6135">
      <w:headerReference w:type="even" r:id="rId9"/>
      <w:headerReference w:type="default" r:id="rId10"/>
      <w:pgSz w:w="11906" w:h="16838"/>
      <w:pgMar w:top="567" w:right="42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88" w:rsidRDefault="00F07F88">
      <w:r>
        <w:separator/>
      </w:r>
    </w:p>
  </w:endnote>
  <w:endnote w:type="continuationSeparator" w:id="0">
    <w:p w:rsidR="00F07F88" w:rsidRDefault="00F0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88" w:rsidRDefault="00F07F88">
      <w:r>
        <w:separator/>
      </w:r>
    </w:p>
  </w:footnote>
  <w:footnote w:type="continuationSeparator" w:id="0">
    <w:p w:rsidR="00F07F88" w:rsidRDefault="00F07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E" w:rsidRDefault="00D075CF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A78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0E" w:rsidRPr="009B56B7" w:rsidRDefault="00D075CF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="005A780E"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9652C4">
      <w:rPr>
        <w:rStyle w:val="a6"/>
        <w:noProof/>
      </w:rPr>
      <w:t>2</w:t>
    </w:r>
    <w:r w:rsidRPr="009B56B7"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7406"/>
    <w:multiLevelType w:val="hybridMultilevel"/>
    <w:tmpl w:val="762039CC"/>
    <w:lvl w:ilvl="0" w:tplc="253E3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D14DB9"/>
    <w:multiLevelType w:val="hybridMultilevel"/>
    <w:tmpl w:val="0D1E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402AB"/>
    <w:multiLevelType w:val="hybridMultilevel"/>
    <w:tmpl w:val="F9C217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67DE3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964DE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24D"/>
    <w:rsid w:val="00252790"/>
    <w:rsid w:val="00255D2E"/>
    <w:rsid w:val="00271322"/>
    <w:rsid w:val="00284AB7"/>
    <w:rsid w:val="00291E60"/>
    <w:rsid w:val="002965B8"/>
    <w:rsid w:val="002A0412"/>
    <w:rsid w:val="002D50DD"/>
    <w:rsid w:val="002D5305"/>
    <w:rsid w:val="002E1A43"/>
    <w:rsid w:val="002F4E41"/>
    <w:rsid w:val="002F62CB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2597"/>
    <w:rsid w:val="003C4CF2"/>
    <w:rsid w:val="003C5695"/>
    <w:rsid w:val="003D3F79"/>
    <w:rsid w:val="003E3B26"/>
    <w:rsid w:val="003F44DB"/>
    <w:rsid w:val="003F774A"/>
    <w:rsid w:val="0040409C"/>
    <w:rsid w:val="004075A8"/>
    <w:rsid w:val="0043181B"/>
    <w:rsid w:val="00431C56"/>
    <w:rsid w:val="0044623E"/>
    <w:rsid w:val="00452C61"/>
    <w:rsid w:val="00470312"/>
    <w:rsid w:val="00485EB1"/>
    <w:rsid w:val="00487927"/>
    <w:rsid w:val="004A218B"/>
    <w:rsid w:val="004A493C"/>
    <w:rsid w:val="004B543F"/>
    <w:rsid w:val="004B698B"/>
    <w:rsid w:val="004C7733"/>
    <w:rsid w:val="004E5818"/>
    <w:rsid w:val="00507049"/>
    <w:rsid w:val="00511784"/>
    <w:rsid w:val="00520C92"/>
    <w:rsid w:val="0052286A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B4E39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031B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7F6C84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0800"/>
    <w:rsid w:val="0089171B"/>
    <w:rsid w:val="008B5500"/>
    <w:rsid w:val="008B7B52"/>
    <w:rsid w:val="00902CF8"/>
    <w:rsid w:val="0090387F"/>
    <w:rsid w:val="009049B6"/>
    <w:rsid w:val="00904FF1"/>
    <w:rsid w:val="00913963"/>
    <w:rsid w:val="009157A4"/>
    <w:rsid w:val="00916FDC"/>
    <w:rsid w:val="00921AFA"/>
    <w:rsid w:val="0094684D"/>
    <w:rsid w:val="00952F0F"/>
    <w:rsid w:val="00963A59"/>
    <w:rsid w:val="00964044"/>
    <w:rsid w:val="00964961"/>
    <w:rsid w:val="009652C4"/>
    <w:rsid w:val="0096577F"/>
    <w:rsid w:val="009771F1"/>
    <w:rsid w:val="00977509"/>
    <w:rsid w:val="009B56B7"/>
    <w:rsid w:val="009C3673"/>
    <w:rsid w:val="009D47CF"/>
    <w:rsid w:val="009D6281"/>
    <w:rsid w:val="009E18DD"/>
    <w:rsid w:val="00A06564"/>
    <w:rsid w:val="00A135BF"/>
    <w:rsid w:val="00A20135"/>
    <w:rsid w:val="00A20F3A"/>
    <w:rsid w:val="00A30837"/>
    <w:rsid w:val="00A46200"/>
    <w:rsid w:val="00A515FA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878E8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05CB4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68E5"/>
    <w:rsid w:val="00D075CF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05FA"/>
    <w:rsid w:val="00DF4837"/>
    <w:rsid w:val="00E27D4C"/>
    <w:rsid w:val="00E42977"/>
    <w:rsid w:val="00E55EE3"/>
    <w:rsid w:val="00E736FC"/>
    <w:rsid w:val="00E90E80"/>
    <w:rsid w:val="00E937FB"/>
    <w:rsid w:val="00EA3617"/>
    <w:rsid w:val="00EA600E"/>
    <w:rsid w:val="00EB0BA9"/>
    <w:rsid w:val="00EC5489"/>
    <w:rsid w:val="00ED2CC9"/>
    <w:rsid w:val="00ED537E"/>
    <w:rsid w:val="00EE6135"/>
    <w:rsid w:val="00EF2A2C"/>
    <w:rsid w:val="00F07F88"/>
    <w:rsid w:val="00F102F5"/>
    <w:rsid w:val="00F11957"/>
    <w:rsid w:val="00F22D62"/>
    <w:rsid w:val="00F23C7B"/>
    <w:rsid w:val="00F32174"/>
    <w:rsid w:val="00F333C9"/>
    <w:rsid w:val="00F36963"/>
    <w:rsid w:val="00F44C63"/>
    <w:rsid w:val="00F46BF7"/>
    <w:rsid w:val="00F5370B"/>
    <w:rsid w:val="00F562EA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8" type="connector" idref="#_x0000_s1034"/>
        <o:r id="V:Rule9" type="connector" idref="#_x0000_s1040"/>
        <o:r id="V:Rule10" type="connector" idref="#_x0000_s1036"/>
        <o:r id="V:Rule11" type="connector" idref="#_x0000_s1039"/>
        <o:r id="V:Rule12" type="connector" idref="#_x0000_s1033"/>
        <o:r id="V:Rule13" type="connector" idref="#_x0000_s1035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39"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21AFA"/>
    <w:rPr>
      <w:color w:val="605E5C"/>
      <w:shd w:val="clear" w:color="auto" w:fill="E1DFDD"/>
    </w:rPr>
  </w:style>
  <w:style w:type="paragraph" w:styleId="ad">
    <w:name w:val="No Spacing"/>
    <w:aliases w:val="Без интервала для таблиц"/>
    <w:link w:val="ae"/>
    <w:qFormat/>
    <w:rsid w:val="004A218B"/>
    <w:rPr>
      <w:rFonts w:ascii="Arial" w:hAnsi="Arial"/>
      <w:sz w:val="26"/>
    </w:rPr>
  </w:style>
  <w:style w:type="paragraph" w:customStyle="1" w:styleId="ConsPlusNormal">
    <w:name w:val="ConsPlusNormal"/>
    <w:link w:val="ConsPlusNormal0"/>
    <w:rsid w:val="00EA60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Без интервала Знак"/>
    <w:aliases w:val="Без интервала для таблиц Знак"/>
    <w:link w:val="ad"/>
    <w:rsid w:val="00EA600E"/>
    <w:rPr>
      <w:rFonts w:ascii="Arial" w:hAnsi="Arial"/>
      <w:sz w:val="26"/>
    </w:rPr>
  </w:style>
  <w:style w:type="character" w:customStyle="1" w:styleId="ConsPlusNormal0">
    <w:name w:val="ConsPlusNormal Знак"/>
    <w:link w:val="ConsPlusNormal"/>
    <w:rsid w:val="00EA600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EA6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arkateev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20F8-6205-4D42-AEE2-9D902B43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6681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Настя</cp:lastModifiedBy>
  <cp:revision>46</cp:revision>
  <cp:lastPrinted>2007-09-25T09:36:00Z</cp:lastPrinted>
  <dcterms:created xsi:type="dcterms:W3CDTF">2020-09-29T05:42:00Z</dcterms:created>
  <dcterms:modified xsi:type="dcterms:W3CDTF">2023-04-14T09:40:00Z</dcterms:modified>
</cp:coreProperties>
</file>