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735B9" w14:textId="77777777" w:rsidR="00582B2F" w:rsidRPr="00E15F2A" w:rsidRDefault="00582B2F" w:rsidP="00582B2F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    </w:t>
      </w:r>
      <w:r w:rsidRPr="00E15F2A">
        <w:rPr>
          <w:rFonts w:eastAsia="Arial Unicode MS"/>
          <w:b/>
          <w:sz w:val="26"/>
          <w:szCs w:val="26"/>
        </w:rPr>
        <w:t>Информация</w:t>
      </w:r>
    </w:p>
    <w:p w14:paraId="24A50354" w14:textId="77777777" w:rsidR="00582B2F" w:rsidRPr="00E15F2A" w:rsidRDefault="00582B2F" w:rsidP="00582B2F">
      <w:pPr>
        <w:spacing w:line="276" w:lineRule="auto"/>
        <w:ind w:right="-142"/>
        <w:jc w:val="center"/>
        <w:rPr>
          <w:sz w:val="26"/>
          <w:szCs w:val="26"/>
        </w:rPr>
      </w:pPr>
      <w:r w:rsidRPr="00E15F2A">
        <w:rPr>
          <w:rStyle w:val="titlerazdel"/>
          <w:rFonts w:eastAsiaTheme="majorEastAsia"/>
          <w:b/>
          <w:sz w:val="26"/>
          <w:szCs w:val="26"/>
        </w:rPr>
        <w:t>о тарифах и плате за коммунальные</w:t>
      </w:r>
    </w:p>
    <w:p w14:paraId="697D7093" w14:textId="77777777" w:rsidR="00582B2F" w:rsidRPr="00E15F2A" w:rsidRDefault="00582B2F" w:rsidP="00582B2F">
      <w:pPr>
        <w:spacing w:line="276" w:lineRule="auto"/>
        <w:ind w:firstLine="567"/>
        <w:jc w:val="center"/>
        <w:rPr>
          <w:sz w:val="26"/>
          <w:szCs w:val="26"/>
        </w:rPr>
      </w:pPr>
      <w:r w:rsidRPr="00E15F2A">
        <w:rPr>
          <w:rStyle w:val="titlerazdel"/>
          <w:rFonts w:eastAsiaTheme="majorEastAsia"/>
          <w:b/>
          <w:sz w:val="26"/>
          <w:szCs w:val="26"/>
        </w:rPr>
        <w:t>услуги</w:t>
      </w:r>
      <w:r w:rsidRPr="00E15F2A">
        <w:rPr>
          <w:sz w:val="26"/>
          <w:szCs w:val="26"/>
        </w:rPr>
        <w:t xml:space="preserve"> </w:t>
      </w:r>
      <w:r w:rsidRPr="00E15F2A">
        <w:rPr>
          <w:rStyle w:val="titlerazdel"/>
          <w:rFonts w:eastAsiaTheme="majorEastAsia"/>
          <w:b/>
          <w:sz w:val="26"/>
          <w:szCs w:val="26"/>
        </w:rPr>
        <w:t>на 2025 год</w:t>
      </w:r>
    </w:p>
    <w:p w14:paraId="0C54A70D" w14:textId="77777777" w:rsidR="00582B2F" w:rsidRPr="00E15F2A" w:rsidRDefault="00582B2F" w:rsidP="00582B2F">
      <w:pPr>
        <w:spacing w:line="276" w:lineRule="auto"/>
        <w:ind w:right="-142"/>
        <w:jc w:val="center"/>
        <w:rPr>
          <w:sz w:val="26"/>
          <w:szCs w:val="26"/>
        </w:rPr>
      </w:pPr>
    </w:p>
    <w:p w14:paraId="26994390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2025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14:paraId="60C1BABC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bCs/>
          <w:color w:val="000000" w:themeColor="text1"/>
          <w:sz w:val="26"/>
          <w:szCs w:val="26"/>
        </w:rPr>
        <w:t xml:space="preserve">С 1 января по 30 июня 2025 года тарифы приняты на уровне декабря 2024 года. </w:t>
      </w:r>
    </w:p>
    <w:p w14:paraId="0325ACD2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bCs/>
          <w:color w:val="000000" w:themeColor="text1"/>
          <w:sz w:val="26"/>
          <w:szCs w:val="26"/>
        </w:rPr>
        <w:t>Плановое увеличение тарифов произойдет с 1 июля 2025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 w:rsidRPr="00E15F2A">
        <w:rPr>
          <w:color w:val="000000" w:themeColor="text1"/>
          <w:sz w:val="26"/>
          <w:szCs w:val="26"/>
        </w:rPr>
        <w:t>ономного округа – Югры по муниципальным образованиям,</w:t>
      </w:r>
      <w:r w:rsidRPr="00E15F2A">
        <w:rPr>
          <w:bCs/>
          <w:color w:val="000000" w:themeColor="text1"/>
          <w:sz w:val="26"/>
          <w:szCs w:val="26"/>
        </w:rPr>
        <w:t xml:space="preserve"> с учетом параметров Прогноза социально-экономического развития </w:t>
      </w:r>
      <w:r w:rsidRPr="00E15F2A">
        <w:rPr>
          <w:color w:val="000000" w:themeColor="text1"/>
          <w:sz w:val="26"/>
          <w:szCs w:val="26"/>
        </w:rPr>
        <w:t xml:space="preserve">РФ на 2025 год и последующие периоды 2026-2027 годов, одобренного Правительством </w:t>
      </w:r>
      <w:r w:rsidRPr="00E15F2A">
        <w:rPr>
          <w:sz w:val="26"/>
          <w:szCs w:val="26"/>
        </w:rPr>
        <w:t>РФ 24.09.2024.</w:t>
      </w:r>
    </w:p>
    <w:p w14:paraId="5763A4B1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sz w:val="26"/>
          <w:szCs w:val="26"/>
        </w:rPr>
        <w:t xml:space="preserve">Распоряжением Правительства РФ </w:t>
      </w:r>
      <w:r w:rsidRPr="00E15F2A">
        <w:rPr>
          <w:bCs/>
          <w:sz w:val="26"/>
          <w:szCs w:val="26"/>
        </w:rPr>
        <w:t xml:space="preserve">№ 3287-р от 15.11.2024 </w:t>
      </w:r>
      <w:r w:rsidRPr="00E15F2A">
        <w:rPr>
          <w:color w:val="000000" w:themeColor="text1"/>
          <w:sz w:val="26"/>
          <w:szCs w:val="26"/>
        </w:rPr>
        <w:t>утверждены индексы изменения размера вносимой гражданами платы за коммунальные услуги в среднем по Югре на 2025 год с 1 января – 0%, с 1 июля – 9,0% и предельно допустимое отклонение по отдельным муниципальным образованиям от величины указанного индекса с 1 января – 0%, с 1 июля – 2,1%,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1 июля 2025 (далее – предельные индексы) не должны превышать 11,1%.</w:t>
      </w:r>
    </w:p>
    <w:p w14:paraId="24B2012F" w14:textId="5311F648" w:rsidR="00582B2F" w:rsidRPr="00E15F2A" w:rsidRDefault="00582B2F" w:rsidP="00582B2F">
      <w:pPr>
        <w:spacing w:line="276" w:lineRule="auto"/>
        <w:ind w:firstLine="851"/>
        <w:jc w:val="both"/>
        <w:rPr>
          <w:bCs/>
          <w:color w:val="000000" w:themeColor="text1"/>
          <w:sz w:val="26"/>
          <w:szCs w:val="26"/>
          <w:highlight w:val="yellow"/>
          <w:u w:val="single"/>
        </w:rPr>
      </w:pPr>
      <w:r w:rsidRPr="00E15F2A">
        <w:rPr>
          <w:bCs/>
          <w:color w:val="000000" w:themeColor="text1"/>
          <w:sz w:val="26"/>
          <w:szCs w:val="26"/>
        </w:rPr>
        <w:t>В соответствии с указанным решением, принятым на федеральном уровне, постановлением Губернатора автономного округа от 11.12.2023 № 185   (в ред. от 11.12.2024 № 135) по всем муниципальным образованиям автономного округа утверждены предельные индексы на 2025 год: с 1 января – 0%</w:t>
      </w:r>
      <w:r w:rsidR="007F7D0A">
        <w:rPr>
          <w:bCs/>
          <w:color w:val="000000" w:themeColor="text1"/>
          <w:sz w:val="26"/>
          <w:szCs w:val="26"/>
        </w:rPr>
        <w:t>,</w:t>
      </w:r>
      <w:r w:rsidRPr="00E15F2A">
        <w:rPr>
          <w:bCs/>
          <w:color w:val="000000" w:themeColor="text1"/>
          <w:sz w:val="26"/>
          <w:szCs w:val="26"/>
        </w:rPr>
        <w:t xml:space="preserve"> с 1 июля – 9,0% (</w:t>
      </w:r>
      <w:hyperlink r:id="rId8" w:tooltip="https://admhmao.ru/dokumenty/pravovye-akty-gubernatora/postanovleniya/10877131/" w:history="1">
        <w:r w:rsidRPr="00E15F2A">
          <w:rPr>
            <w:rStyle w:val="aa"/>
            <w:bCs/>
            <w:sz w:val="26"/>
            <w:szCs w:val="26"/>
          </w:rPr>
          <w:t>https://admhmao.ru/dokumenty/pravovye-akty-gubernatora/postanovleniya/10877131/</w:t>
        </w:r>
      </w:hyperlink>
      <w:r w:rsidRPr="00E15F2A">
        <w:rPr>
          <w:bCs/>
          <w:color w:val="000000" w:themeColor="text1"/>
          <w:sz w:val="26"/>
          <w:szCs w:val="26"/>
          <w:u w:val="single"/>
        </w:rPr>
        <w:t>).</w:t>
      </w:r>
    </w:p>
    <w:p w14:paraId="5BE41B40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14:paraId="58F64269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14:paraId="7A5EA004" w14:textId="77777777" w:rsidR="00582B2F" w:rsidRPr="00E15F2A" w:rsidRDefault="00582B2F" w:rsidP="00582B2F">
      <w:pPr>
        <w:spacing w:line="276" w:lineRule="auto"/>
        <w:ind w:firstLine="851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lastRenderedPageBreak/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14:paraId="1B2DAC8C" w14:textId="77777777" w:rsidR="00582B2F" w:rsidRPr="00E15F2A" w:rsidRDefault="00582B2F" w:rsidP="00582B2F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индексов (инфляции) по другим коммунальным услугам, входящим в состав платы за коммунальные услуги.</w:t>
      </w:r>
    </w:p>
    <w:p w14:paraId="42412A56" w14:textId="77777777" w:rsidR="00582B2F" w:rsidRPr="00E15F2A" w:rsidRDefault="00582B2F" w:rsidP="00582B2F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14:paraId="5901F6EA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14:paraId="3B6A4866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 xml:space="preserve">Для соблюдения законодательства об ограничении роста платы граждан за коммунальные услуги для населения могут применятся тарифы с учетом уровня платы в размере ниже экономически обоснованных тарифов, установленных РСТ Югры, с компенсацией разницы </w:t>
      </w:r>
      <w:proofErr w:type="spellStart"/>
      <w:r w:rsidRPr="00E15F2A">
        <w:rPr>
          <w:color w:val="000000" w:themeColor="text1"/>
          <w:sz w:val="26"/>
          <w:szCs w:val="26"/>
        </w:rPr>
        <w:t>ресурсоснабжающим</w:t>
      </w:r>
      <w:proofErr w:type="spellEnd"/>
      <w:r w:rsidRPr="00E15F2A">
        <w:rPr>
          <w:color w:val="000000" w:themeColor="text1"/>
          <w:sz w:val="26"/>
          <w:szCs w:val="26"/>
        </w:rPr>
        <w:t xml:space="preserve"> организациям из бюджетной системы муниципального образования или субъекта РФ.</w:t>
      </w:r>
    </w:p>
    <w:p w14:paraId="77683F47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14:paraId="755078E8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rFonts w:eastAsia="Calibri"/>
          <w:sz w:val="26"/>
          <w:szCs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 w:rsidRPr="00E15F2A">
        <w:rPr>
          <w:sz w:val="26"/>
          <w:szCs w:val="26"/>
        </w:rPr>
        <w:t>(</w:t>
      </w:r>
      <w:hyperlink r:id="rId9" w:tooltip="http://bptr.eias.admhmao.ru/TariffDecisions?reg=RU.5.86" w:history="1">
        <w:r w:rsidRPr="00E15F2A">
          <w:rPr>
            <w:sz w:val="26"/>
            <w:szCs w:val="26"/>
          </w:rPr>
          <w:t>http://bptr.eias.admhmao.ru/TariffDecisions?reg=RU.5.86/</w:t>
        </w:r>
      </w:hyperlink>
      <w:r w:rsidRPr="00E15F2A">
        <w:rPr>
          <w:sz w:val="26"/>
          <w:szCs w:val="26"/>
        </w:rPr>
        <w:t xml:space="preserve">) </w:t>
      </w:r>
      <w:r w:rsidRPr="00E15F2A">
        <w:rPr>
          <w:rFonts w:eastAsia="Calibri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 w:rsidRPr="00E15F2A">
        <w:rPr>
          <w:sz w:val="26"/>
          <w:szCs w:val="26"/>
        </w:rPr>
        <w:t>/ «Газовая отрасль» (</w:t>
      </w:r>
      <w:hyperlink r:id="rId10" w:tooltip="https://rst.admhmao.ru/dokumenty/" w:history="1">
        <w:r w:rsidRPr="00E15F2A">
          <w:rPr>
            <w:rStyle w:val="aa"/>
            <w:sz w:val="26"/>
            <w:szCs w:val="26"/>
          </w:rPr>
          <w:t>https://rst.admhmao.ru/dokumenty/</w:t>
        </w:r>
      </w:hyperlink>
      <w:r w:rsidRPr="00E15F2A">
        <w:rPr>
          <w:sz w:val="26"/>
          <w:szCs w:val="26"/>
        </w:rPr>
        <w:t>).</w:t>
      </w:r>
    </w:p>
    <w:p w14:paraId="2B3B4EB3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rFonts w:eastAsia="Arial Unicode MS"/>
          <w:color w:val="000000" w:themeColor="text1"/>
          <w:sz w:val="26"/>
          <w:szCs w:val="26"/>
        </w:rPr>
        <w:t xml:space="preserve">На сайте </w:t>
      </w:r>
      <w:r w:rsidRPr="00E15F2A"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 w:rsidRPr="00E15F2A">
        <w:rPr>
          <w:rFonts w:eastAsia="Arial Unicode MS"/>
          <w:color w:val="000000" w:themeColor="text1"/>
          <w:sz w:val="26"/>
          <w:szCs w:val="26"/>
        </w:rPr>
        <w:t>установлена программа для расчета платежа за услугу «Обращение с ТКО» (</w:t>
      </w:r>
      <w:hyperlink r:id="rId11" w:tooltip="https://www.yugra-ecology.ru/calculator" w:history="1">
        <w:r w:rsidRPr="00E15F2A">
          <w:rPr>
            <w:rStyle w:val="aa"/>
            <w:rFonts w:eastAsia="Arial Unicode MS"/>
            <w:color w:val="000000" w:themeColor="text1"/>
            <w:sz w:val="26"/>
            <w:szCs w:val="26"/>
          </w:rPr>
          <w:t>https://www.yugra-ecology.ru/calculator</w:t>
        </w:r>
      </w:hyperlink>
      <w:r w:rsidRPr="00E15F2A">
        <w:rPr>
          <w:rFonts w:eastAsia="Arial Unicode MS"/>
          <w:color w:val="000000" w:themeColor="text1"/>
          <w:sz w:val="26"/>
          <w:szCs w:val="26"/>
        </w:rPr>
        <w:t>).</w:t>
      </w:r>
    </w:p>
    <w:p w14:paraId="1D46EA98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rFonts w:eastAsia="Arial Unicode MS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12" w:tooltip="https://rec.admtyumen.ru/" w:history="1">
        <w:r w:rsidRPr="00E15F2A">
          <w:rPr>
            <w:rStyle w:val="11"/>
            <w:rFonts w:eastAsia="Arial Unicode MS"/>
            <w:sz w:val="26"/>
            <w:szCs w:val="26"/>
          </w:rPr>
          <w:t>https://rec.admtyumen.ru/</w:t>
        </w:r>
      </w:hyperlink>
      <w:r w:rsidRPr="00E15F2A">
        <w:rPr>
          <w:rFonts w:eastAsia="Arial Unicode MS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14:paraId="44A27A39" w14:textId="77777777" w:rsidR="00582B2F" w:rsidRPr="00E15F2A" w:rsidRDefault="00582B2F" w:rsidP="00582B2F">
      <w:pPr>
        <w:spacing w:line="276" w:lineRule="auto"/>
        <w:ind w:firstLine="709"/>
        <w:jc w:val="both"/>
        <w:rPr>
          <w:sz w:val="26"/>
          <w:szCs w:val="26"/>
        </w:rPr>
      </w:pPr>
      <w:r w:rsidRPr="00E15F2A">
        <w:rPr>
          <w:rFonts w:eastAsia="Arial Unicode MS"/>
          <w:color w:val="000000" w:themeColor="text1"/>
          <w:sz w:val="26"/>
          <w:szCs w:val="26"/>
        </w:rPr>
        <w:t>Контроль за правильностью установления размера платы за содержание и ремонт жилого помещения, определения размера и внесен</w:t>
      </w:r>
      <w:r w:rsidRPr="00E15F2A"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3" w:tooltip="http://www.jsn.admhmao.ru/" w:history="1">
        <w:r w:rsidRPr="00E15F2A">
          <w:rPr>
            <w:rStyle w:val="aa"/>
            <w:color w:val="000000" w:themeColor="text1"/>
            <w:sz w:val="26"/>
            <w:szCs w:val="26"/>
          </w:rPr>
          <w:t>https://jsn.admhmao.ru/.</w:t>
        </w:r>
      </w:hyperlink>
    </w:p>
    <w:p w14:paraId="2837AE9B" w14:textId="77777777" w:rsidR="00582B2F" w:rsidRPr="00E15F2A" w:rsidRDefault="00582B2F" w:rsidP="00582B2F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E15F2A">
        <w:rPr>
          <w:rFonts w:eastAsia="Calibri"/>
          <w:sz w:val="26"/>
          <w:szCs w:val="26"/>
        </w:rPr>
        <w:lastRenderedPageBreak/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4" w:tooltip="https://ds.admhmao.ru/" w:history="1">
        <w:r w:rsidRPr="00E15F2A">
          <w:rPr>
            <w:rStyle w:val="aa"/>
            <w:color w:val="000000" w:themeColor="text1"/>
            <w:sz w:val="26"/>
            <w:szCs w:val="26"/>
          </w:rPr>
          <w:t>https://ds.admhmao.ru/</w:t>
        </w:r>
      </w:hyperlink>
      <w:r w:rsidRPr="00E15F2A">
        <w:rPr>
          <w:rFonts w:eastAsia="Calibri"/>
          <w:sz w:val="26"/>
          <w:szCs w:val="26"/>
        </w:rPr>
        <w:t>.</w:t>
      </w:r>
    </w:p>
    <w:p w14:paraId="7B32383D" w14:textId="77777777" w:rsidR="00582B2F" w:rsidRPr="00E15F2A" w:rsidRDefault="00582B2F" w:rsidP="00582B2F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 w:rsidRPr="00E15F2A"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 w:rsidRPr="00E15F2A">
        <w:rPr>
          <w:rStyle w:val="aa"/>
          <w:color w:val="000000" w:themeColor="text1"/>
          <w:sz w:val="26"/>
          <w:szCs w:val="26"/>
        </w:rPr>
        <w:t xml:space="preserve"> </w:t>
      </w:r>
      <w:hyperlink r:id="rId15" w:tooltip="https://depprom.admhmao.ru/" w:history="1">
        <w:r w:rsidRPr="00E15F2A">
          <w:rPr>
            <w:rStyle w:val="aa"/>
            <w:sz w:val="26"/>
            <w:szCs w:val="26"/>
          </w:rPr>
          <w:t>https://depprom.admhmao.ru/</w:t>
        </w:r>
      </w:hyperlink>
      <w:r w:rsidRPr="00E15F2A">
        <w:rPr>
          <w:rStyle w:val="aa"/>
          <w:color w:val="000000" w:themeColor="text1"/>
          <w:sz w:val="26"/>
          <w:szCs w:val="26"/>
        </w:rPr>
        <w:t>.</w:t>
      </w:r>
    </w:p>
    <w:p w14:paraId="50A46462" w14:textId="77777777" w:rsidR="00582B2F" w:rsidRPr="00E15F2A" w:rsidRDefault="00582B2F" w:rsidP="00582B2F">
      <w:pPr>
        <w:rPr>
          <w:sz w:val="26"/>
          <w:szCs w:val="26"/>
        </w:rPr>
      </w:pPr>
    </w:p>
    <w:p w14:paraId="57B5CECF" w14:textId="77777777" w:rsidR="00582B2F" w:rsidRPr="00E15F2A" w:rsidRDefault="00582B2F" w:rsidP="00582B2F">
      <w:pPr>
        <w:rPr>
          <w:sz w:val="26"/>
          <w:szCs w:val="26"/>
        </w:rPr>
      </w:pPr>
    </w:p>
    <w:p w14:paraId="74CBACF1" w14:textId="77777777" w:rsidR="00582B2F" w:rsidRPr="00E15F2A" w:rsidRDefault="00582B2F" w:rsidP="00582B2F">
      <w:pPr>
        <w:rPr>
          <w:sz w:val="26"/>
          <w:szCs w:val="26"/>
        </w:rPr>
      </w:pPr>
    </w:p>
    <w:p w14:paraId="44B6A046" w14:textId="77777777" w:rsidR="00582B2F" w:rsidRPr="00E15F2A" w:rsidRDefault="00582B2F" w:rsidP="00582B2F">
      <w:pPr>
        <w:rPr>
          <w:sz w:val="26"/>
          <w:szCs w:val="26"/>
        </w:rPr>
      </w:pPr>
    </w:p>
    <w:p w14:paraId="2D2F67AF" w14:textId="77777777" w:rsidR="00582B2F" w:rsidRPr="00E15F2A" w:rsidRDefault="00582B2F" w:rsidP="00582B2F">
      <w:pPr>
        <w:rPr>
          <w:sz w:val="26"/>
          <w:szCs w:val="26"/>
        </w:rPr>
      </w:pPr>
    </w:p>
    <w:p w14:paraId="0EA97EA4" w14:textId="77777777" w:rsidR="00582B2F" w:rsidRPr="00E15F2A" w:rsidRDefault="00582B2F" w:rsidP="00582B2F">
      <w:pPr>
        <w:rPr>
          <w:sz w:val="26"/>
          <w:szCs w:val="26"/>
        </w:rPr>
      </w:pPr>
    </w:p>
    <w:p w14:paraId="176C19CB" w14:textId="77777777" w:rsidR="00582B2F" w:rsidRPr="00E15F2A" w:rsidRDefault="00582B2F" w:rsidP="00582B2F">
      <w:pPr>
        <w:rPr>
          <w:sz w:val="26"/>
          <w:szCs w:val="26"/>
        </w:rPr>
      </w:pPr>
    </w:p>
    <w:p w14:paraId="6766C10F" w14:textId="4E96BD7E" w:rsidR="00582B2F" w:rsidRPr="00E15F2A" w:rsidRDefault="00582B2F" w:rsidP="00582B2F">
      <w:pPr>
        <w:rPr>
          <w:sz w:val="26"/>
          <w:szCs w:val="26"/>
        </w:rPr>
        <w:sectPr w:rsidR="00582B2F" w:rsidRPr="00E15F2A" w:rsidSect="00722F75">
          <w:pgSz w:w="11906" w:h="16838"/>
          <w:pgMar w:top="1418" w:right="849" w:bottom="426" w:left="1559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7D3F33BC" w14:textId="770BCE72" w:rsidR="001F10E9" w:rsidRPr="00D42978" w:rsidRDefault="001F10E9" w:rsidP="007F7D0A">
      <w:pPr>
        <w:pStyle w:val="ad"/>
        <w:rPr>
          <w:sz w:val="18"/>
          <w:szCs w:val="26"/>
        </w:rPr>
      </w:pPr>
    </w:p>
    <w:sectPr w:rsidR="001F10E9" w:rsidRPr="00D42978" w:rsidSect="00271322">
      <w:headerReference w:type="even" r:id="rId16"/>
      <w:headerReference w:type="default" r:id="rId1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BC639" w14:textId="77777777" w:rsidR="0048641F" w:rsidRDefault="0048641F">
      <w:r>
        <w:separator/>
      </w:r>
    </w:p>
  </w:endnote>
  <w:endnote w:type="continuationSeparator" w:id="0">
    <w:p w14:paraId="556AF90B" w14:textId="77777777" w:rsidR="0048641F" w:rsidRDefault="0048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273A4" w14:textId="77777777" w:rsidR="0048641F" w:rsidRDefault="0048641F">
      <w:r>
        <w:separator/>
      </w:r>
    </w:p>
  </w:footnote>
  <w:footnote w:type="continuationSeparator" w:id="0">
    <w:p w14:paraId="3CA2CAF5" w14:textId="77777777" w:rsidR="0048641F" w:rsidRDefault="0048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21EA677A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7F7D0A">
      <w:rPr>
        <w:rStyle w:val="a6"/>
        <w:noProof/>
      </w:rPr>
      <w:t>6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5772C"/>
    <w:rsid w:val="00364547"/>
    <w:rsid w:val="003665A8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E4CF0"/>
    <w:rsid w:val="003F44DB"/>
    <w:rsid w:val="003F774A"/>
    <w:rsid w:val="0040409C"/>
    <w:rsid w:val="004075A8"/>
    <w:rsid w:val="00426040"/>
    <w:rsid w:val="00431C56"/>
    <w:rsid w:val="0044623E"/>
    <w:rsid w:val="00452C61"/>
    <w:rsid w:val="00470312"/>
    <w:rsid w:val="00485EB1"/>
    <w:rsid w:val="0048641F"/>
    <w:rsid w:val="00487927"/>
    <w:rsid w:val="00493604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82B2F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5F99"/>
    <w:rsid w:val="005D680F"/>
    <w:rsid w:val="005E22DA"/>
    <w:rsid w:val="005E5D40"/>
    <w:rsid w:val="00610E4E"/>
    <w:rsid w:val="0061117E"/>
    <w:rsid w:val="0063265E"/>
    <w:rsid w:val="006432A9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2276"/>
    <w:rsid w:val="007C79C2"/>
    <w:rsid w:val="007D64B5"/>
    <w:rsid w:val="007E740E"/>
    <w:rsid w:val="007E74AF"/>
    <w:rsid w:val="007F431B"/>
    <w:rsid w:val="007F4D8B"/>
    <w:rsid w:val="007F7D0A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902CF8"/>
    <w:rsid w:val="0090363A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0B51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D77E4"/>
    <w:rsid w:val="00BE1C6D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61A91"/>
    <w:rsid w:val="00C77BEE"/>
    <w:rsid w:val="00C87A66"/>
    <w:rsid w:val="00CA5F30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2978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7D4C"/>
    <w:rsid w:val="00E67A39"/>
    <w:rsid w:val="00E736FC"/>
    <w:rsid w:val="00E90E80"/>
    <w:rsid w:val="00E97A6D"/>
    <w:rsid w:val="00EA0A0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BEB11F96-FF52-4010-88C5-2ACDF8C3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82B2F"/>
    <w:rPr>
      <w:sz w:val="24"/>
      <w:szCs w:val="24"/>
    </w:rPr>
  </w:style>
  <w:style w:type="character" w:customStyle="1" w:styleId="titlerazdel">
    <w:name w:val="title_razdel"/>
    <w:rsid w:val="00582B2F"/>
  </w:style>
  <w:style w:type="character" w:customStyle="1" w:styleId="11">
    <w:name w:val="Гиперссылка1"/>
    <w:rsid w:val="00582B2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82B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postanovleniya/10877131/" TargetMode="External"/><Relationship Id="rId13" Type="http://schemas.openxmlformats.org/officeDocument/2006/relationships/hyperlink" Target="http://www.jsn.admhma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c.admtyumen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ugra-ecology.ru/calcula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pprom.admhmao.ru/" TargetMode="External"/><Relationship Id="rId10" Type="http://schemas.openxmlformats.org/officeDocument/2006/relationships/hyperlink" Target="https://rst.admhmao.ru/dokument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TariffDecisions?reg=RU.5.86" TargetMode="External"/><Relationship Id="rId14" Type="http://schemas.openxmlformats.org/officeDocument/2006/relationships/hyperlink" Target="https://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9666A-0F8F-4FBE-9D18-9B05AC70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6856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User</cp:lastModifiedBy>
  <cp:revision>3</cp:revision>
  <cp:lastPrinted>2021-12-14T11:32:00Z</cp:lastPrinted>
  <dcterms:created xsi:type="dcterms:W3CDTF">2025-01-30T06:49:00Z</dcterms:created>
  <dcterms:modified xsi:type="dcterms:W3CDTF">2025-01-30T06:50:00Z</dcterms:modified>
</cp:coreProperties>
</file>